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Pr="00652BFD" w:rsidRDefault="00D117E0" w:rsidP="00D117E0">
      <w:pPr>
        <w:jc w:val="center"/>
        <w:rPr>
          <w:rFonts w:ascii="Times New Roman" w:hAnsi="Times New Roman"/>
          <w:sz w:val="24"/>
          <w:szCs w:val="22"/>
        </w:rPr>
      </w:pPr>
      <w:r w:rsidRPr="00652BFD">
        <w:rPr>
          <w:rFonts w:ascii="Times New Roman" w:hAnsi="Times New Roman"/>
          <w:sz w:val="24"/>
        </w:rPr>
        <w:t>BG</w:t>
      </w:r>
    </w:p>
    <w:p w14:paraId="565CB241" w14:textId="77777777" w:rsidR="00D117E0" w:rsidRPr="00652BFD" w:rsidRDefault="00D117E0" w:rsidP="00D117E0">
      <w:pPr>
        <w:rPr>
          <w:rFonts w:asciiTheme="minorHAnsi" w:hAnsiTheme="minorHAnsi"/>
          <w:sz w:val="22"/>
        </w:rPr>
      </w:pPr>
    </w:p>
    <w:p w14:paraId="7B0A5D3F" w14:textId="77777777" w:rsidR="00C4175A" w:rsidRPr="00652BFD" w:rsidRDefault="00C4175A" w:rsidP="00C4175A">
      <w:pPr>
        <w:jc w:val="center"/>
        <w:rPr>
          <w:rFonts w:ascii="Times New Roman" w:hAnsi="Times New Roman"/>
          <w:sz w:val="24"/>
        </w:rPr>
      </w:pPr>
      <w:r w:rsidRPr="00652BFD">
        <w:rPr>
          <w:rFonts w:ascii="Times New Roman" w:hAnsi="Times New Roman"/>
          <w:sz w:val="24"/>
        </w:rPr>
        <w:t>ПРИЛОЖЕНИЕ II</w:t>
      </w:r>
    </w:p>
    <w:p w14:paraId="57A833DE" w14:textId="77777777" w:rsidR="00C4175A" w:rsidRPr="00652BFD" w:rsidRDefault="00C4175A" w:rsidP="00C4175A">
      <w:pPr>
        <w:jc w:val="center"/>
        <w:rPr>
          <w:rFonts w:ascii="Times New Roman" w:hAnsi="Times New Roman"/>
          <w:sz w:val="24"/>
        </w:rPr>
      </w:pPr>
      <w:r w:rsidRPr="00652BFD">
        <w:rPr>
          <w:rFonts w:ascii="Times New Roman" w:hAnsi="Times New Roman"/>
          <w:sz w:val="24"/>
        </w:rPr>
        <w:t>„ПРИЛОЖЕНИЕ II</w:t>
      </w:r>
    </w:p>
    <w:p w14:paraId="6ADAC0C2" w14:textId="77777777" w:rsidR="00C4175A" w:rsidRPr="00652BFD" w:rsidRDefault="00C4175A" w:rsidP="00C4175A">
      <w:pPr>
        <w:jc w:val="center"/>
        <w:rPr>
          <w:rFonts w:ascii="Times New Roman" w:hAnsi="Times New Roman"/>
          <w:b/>
          <w:sz w:val="24"/>
        </w:rPr>
      </w:pPr>
      <w:r w:rsidRPr="00652BFD">
        <w:rPr>
          <w:rFonts w:ascii="Times New Roman" w:hAnsi="Times New Roman"/>
          <w:b/>
          <w:sz w:val="24"/>
        </w:rPr>
        <w:t>УКАЗАНИЯ ЗА ДОКЛАДВАНЕ НА ИНФОРМАЦИЯ ЗА СОБСТВЕНИТЕ СРЕДСТВА И КАПИТАЛОВИТЕ ИЗИСКВАНИЯ</w:t>
      </w:r>
    </w:p>
    <w:p w14:paraId="6521CF01" w14:textId="77777777" w:rsidR="00C4175A" w:rsidRPr="00652BFD" w:rsidRDefault="00C4175A" w:rsidP="00C4175A"/>
    <w:p w14:paraId="5D0F555E" w14:textId="77777777" w:rsidR="00C4175A" w:rsidRPr="00652BFD" w:rsidRDefault="00C4175A" w:rsidP="00C4175A">
      <w:pPr>
        <w:spacing w:before="0" w:after="0"/>
        <w:jc w:val="left"/>
        <w:rPr>
          <w:rStyle w:val="InstructionsTabelleText"/>
          <w:rFonts w:ascii="Times New Roman" w:hAnsi="Times New Roman"/>
          <w:b/>
          <w:bCs/>
          <w:sz w:val="24"/>
          <w:u w:val="single"/>
        </w:rPr>
      </w:pPr>
      <w:r w:rsidRPr="00652BFD">
        <w:rPr>
          <w:rStyle w:val="InstructionsTabelleText"/>
          <w:rFonts w:ascii="Times New Roman" w:hAnsi="Times New Roman"/>
          <w:b/>
          <w:sz w:val="24"/>
          <w:u w:val="single"/>
        </w:rPr>
        <w:t>ЧАСТ II: УКАЗАНИЯ ОТНОСНО ОБРАЗЦИТЕ</w:t>
      </w:r>
    </w:p>
    <w:p w14:paraId="304AE897" w14:textId="77777777" w:rsidR="00C4175A" w:rsidRPr="00652BFD" w:rsidRDefault="00C4175A" w:rsidP="00C4175A">
      <w:pPr>
        <w:spacing w:before="0" w:after="0"/>
        <w:jc w:val="left"/>
        <w:rPr>
          <w:rStyle w:val="InstructionsTabelleText"/>
          <w:rFonts w:ascii="Times New Roman" w:hAnsi="Times New Roman"/>
          <w:sz w:val="24"/>
        </w:rPr>
      </w:pPr>
      <w:r w:rsidRPr="00652BFD">
        <w:rPr>
          <w:rStyle w:val="InstructionsTabelleText"/>
          <w:rFonts w:ascii="Times New Roman" w:hAnsi="Times New Roman"/>
          <w:sz w:val="24"/>
        </w:rPr>
        <w:t xml:space="preserve"> </w:t>
      </w:r>
    </w:p>
    <w:p w14:paraId="44C9C2D8" w14:textId="77777777" w:rsidR="00C4175A" w:rsidRPr="00652BFD" w:rsidRDefault="00C4175A" w:rsidP="00C4175A">
      <w:pPr>
        <w:spacing w:before="0" w:after="0"/>
        <w:jc w:val="left"/>
        <w:rPr>
          <w:rStyle w:val="InstructionsTabelleText"/>
          <w:rFonts w:ascii="Times New Roman" w:hAnsi="Times New Roman"/>
          <w:sz w:val="24"/>
        </w:rPr>
      </w:pPr>
      <w:r w:rsidRPr="00652BFD">
        <w:rPr>
          <w:rStyle w:val="InstructionsTabelleText"/>
          <w:rFonts w:ascii="Times New Roman" w:hAnsi="Times New Roman"/>
          <w:sz w:val="24"/>
        </w:rPr>
        <w:t>(…)</w:t>
      </w:r>
    </w:p>
    <w:p w14:paraId="6B9B322A" w14:textId="77777777" w:rsidR="00E26A90" w:rsidRPr="00652BFD" w:rsidRDefault="00E26A90"/>
    <w:p w14:paraId="23DE6C42"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rPr>
      </w:pPr>
      <w:r w:rsidRPr="00652BFD">
        <w:rPr>
          <w:rFonts w:ascii="Times New Roman" w:hAnsi="Times New Roman"/>
          <w:sz w:val="24"/>
        </w:rPr>
        <w:t>C 13.01 — Кредитен риск – Секюритизации (CR SEC)</w:t>
      </w:r>
    </w:p>
    <w:p w14:paraId="26EBF6BF"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sidRPr="00652BFD">
        <w:rPr>
          <w:rFonts w:ascii="Times New Roman" w:hAnsi="Times New Roman"/>
          <w:sz w:val="24"/>
          <w:u w:val="none"/>
        </w:rPr>
        <w:t>3.7.1.</w:t>
      </w:r>
      <w:r w:rsidRPr="00652BFD">
        <w:rPr>
          <w:rFonts w:ascii="Times New Roman" w:hAnsi="Times New Roman"/>
          <w:sz w:val="24"/>
          <w:u w:val="none"/>
        </w:rPr>
        <w:tab/>
      </w:r>
      <w:r w:rsidRPr="00652BFD">
        <w:rPr>
          <w:rFonts w:ascii="Times New Roman" w:hAnsi="Times New Roman"/>
          <w:sz w:val="24"/>
        </w:rPr>
        <w:t>Общи бележки</w:t>
      </w:r>
      <w:bookmarkEnd w:id="0"/>
      <w:bookmarkEnd w:id="1"/>
    </w:p>
    <w:p w14:paraId="4565BDE6" w14:textId="44E484C9"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106</w:t>
      </w:r>
      <w:r w:rsidRPr="00652BFD">
        <w:fldChar w:fldCharType="end"/>
      </w:r>
      <w:r w:rsidRPr="00652BFD">
        <w:t xml:space="preserve">. Когато институцията действа като инициатор, в този образец се изисква информацията за всички секюритизации, за които е признато прехвърляне на значителен риск. Когато институцията действа като инвеститор, се докладват всички експозиции. </w:t>
      </w:r>
    </w:p>
    <w:p w14:paraId="6B330974" w14:textId="0CFABCA8"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107</w:t>
      </w:r>
      <w:r w:rsidRPr="00652BFD">
        <w:fldChar w:fldCharType="end"/>
      </w:r>
      <w:r w:rsidRPr="00652BFD">
        <w:t>.</w:t>
      </w:r>
      <w:r w:rsidRPr="00652BFD">
        <w:tab/>
        <w:t xml:space="preserve"> Докладваната информация зависи от ролята на институцията при процеса на секюритизация. Поради това инициаторите, спонсорите и инвеститорите докладват в специфични позиции.</w:t>
      </w:r>
    </w:p>
    <w:p w14:paraId="1FFE8C5F" w14:textId="0A242D56"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108</w:t>
      </w:r>
      <w:r w:rsidRPr="00652BFD">
        <w:fldChar w:fldCharType="end"/>
      </w:r>
      <w:r w:rsidRPr="00652BFD">
        <w:t xml:space="preserve">. В този образец се събира обединена информация както за традиционните, така и за синтетичните секюритизации, държани в банковия портфейл. </w:t>
      </w:r>
    </w:p>
    <w:p w14:paraId="035BDB47"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sidRPr="00652BFD">
        <w:rPr>
          <w:rFonts w:ascii="Times New Roman" w:hAnsi="Times New Roman"/>
          <w:sz w:val="24"/>
          <w:u w:val="none"/>
        </w:rPr>
        <w:t>3.7.2.</w:t>
      </w:r>
      <w:r w:rsidRPr="00652BFD">
        <w:rPr>
          <w:rFonts w:ascii="Times New Roman" w:hAnsi="Times New Roman"/>
          <w:sz w:val="24"/>
          <w:u w:val="none"/>
        </w:rPr>
        <w:tab/>
      </w:r>
      <w:r w:rsidRPr="00652BFD">
        <w:rPr>
          <w:rFonts w:ascii="Times New Roman" w:hAnsi="Times New Roman"/>
          <w:sz w:val="24"/>
        </w:rPr>
        <w:t>Указания относно конкретни позиции</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652BFD" w14:paraId="4BA72265" w14:textId="77777777" w:rsidTr="00822842">
        <w:tc>
          <w:tcPr>
            <w:tcW w:w="9004" w:type="dxa"/>
            <w:gridSpan w:val="2"/>
            <w:shd w:val="clear" w:color="auto" w:fill="CCCCCC"/>
          </w:tcPr>
          <w:p w14:paraId="75F7E032" w14:textId="77777777" w:rsidR="00933ADA" w:rsidRPr="00652BFD"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652BFD" w:rsidRDefault="00933ADA" w:rsidP="00822842">
            <w:pPr>
              <w:autoSpaceDE w:val="0"/>
              <w:autoSpaceDN w:val="0"/>
              <w:adjustRightInd w:val="0"/>
              <w:spacing w:before="0" w:after="0"/>
              <w:rPr>
                <w:rFonts w:ascii="Times New Roman" w:hAnsi="Times New Roman"/>
                <w:b/>
                <w:bCs/>
                <w:sz w:val="24"/>
              </w:rPr>
            </w:pPr>
            <w:r w:rsidRPr="00652BFD">
              <w:rPr>
                <w:rFonts w:ascii="Times New Roman" w:hAnsi="Times New Roman"/>
                <w:b/>
                <w:sz w:val="24"/>
              </w:rPr>
              <w:t>Колони</w:t>
            </w:r>
          </w:p>
          <w:p w14:paraId="3CACC8FB"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4FC27BD7" w14:textId="77777777" w:rsidTr="00822842">
        <w:tc>
          <w:tcPr>
            <w:tcW w:w="1568" w:type="dxa"/>
          </w:tcPr>
          <w:p w14:paraId="65DF550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0010</w:t>
            </w:r>
          </w:p>
        </w:tc>
        <w:tc>
          <w:tcPr>
            <w:tcW w:w="7436" w:type="dxa"/>
          </w:tcPr>
          <w:p w14:paraId="43CDF3AA"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b/>
                <w:sz w:val="24"/>
                <w:u w:val="single"/>
              </w:rPr>
              <w:t>ОБЩ РАЗМЕР НА ИНИЦИИРАНИТЕ СЕКЮРИТИЗИРАЩИ ЕКСПОЗИЦИИ</w:t>
            </w:r>
          </w:p>
          <w:p w14:paraId="4F099FD7" w14:textId="77777777" w:rsidR="00933ADA" w:rsidRPr="00652BFD" w:rsidRDefault="00933ADA" w:rsidP="00822842">
            <w:pPr>
              <w:spacing w:before="0" w:after="0"/>
              <w:jc w:val="left"/>
              <w:rPr>
                <w:rFonts w:ascii="Times New Roman" w:hAnsi="Times New Roman"/>
                <w:sz w:val="24"/>
              </w:rPr>
            </w:pPr>
          </w:p>
          <w:p w14:paraId="3F45E83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Иницииращите институции докладват остатъчната сума към датата на докладване на всички текущи експозиции към секюритизации, инициирани в секюритизационната сделка, независимо от това кой държи позициите. Ето защо се докладват балансовите експозиции към секюритизации (например облигации, подчинени заеми), както и задбалансовите експозиции и дериватите (например подчинени кредитни линии, ликвидни улеснения, лихвени суапове, суапове за кредитно неизпълнение и т.н.), които са инициирани при секюритизацията. </w:t>
            </w:r>
          </w:p>
          <w:p w14:paraId="77E9D859" w14:textId="77777777" w:rsidR="00933ADA" w:rsidRPr="00652BFD" w:rsidRDefault="00933ADA" w:rsidP="00822842">
            <w:pPr>
              <w:autoSpaceDE w:val="0"/>
              <w:autoSpaceDN w:val="0"/>
              <w:adjustRightInd w:val="0"/>
              <w:spacing w:before="0" w:after="0"/>
              <w:rPr>
                <w:rFonts w:ascii="Times New Roman" w:hAnsi="Times New Roman"/>
                <w:sz w:val="24"/>
              </w:rPr>
            </w:pPr>
          </w:p>
          <w:p w14:paraId="611DB6C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При докладването на настоящия образец инициаторът не взима предвид традиционните секюритизации, при които той не държи </w:t>
            </w:r>
            <w:r w:rsidRPr="00652BFD">
              <w:rPr>
                <w:rFonts w:ascii="Times New Roman" w:hAnsi="Times New Roman"/>
                <w:sz w:val="24"/>
              </w:rPr>
              <w:lastRenderedPageBreak/>
              <w:t>позиции. За тази цел секюритизиращите позиции, държани от инициатора, включват клаузите за предсрочна амортизация по смисъла на член 242, точка 16 от Регламент (ЕС) № 575/2013 при секюритизиране на револвиращи експозиции.</w:t>
            </w:r>
          </w:p>
          <w:p w14:paraId="4BF9F896"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4C1B3A3F" w14:textId="77777777" w:rsidTr="00822842">
        <w:tc>
          <w:tcPr>
            <w:tcW w:w="1568" w:type="dxa"/>
          </w:tcPr>
          <w:p w14:paraId="7315CFC7"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0020-0040</w:t>
            </w:r>
          </w:p>
        </w:tc>
        <w:tc>
          <w:tcPr>
            <w:tcW w:w="7436" w:type="dxa"/>
          </w:tcPr>
          <w:p w14:paraId="26D0FBF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СИНТЕТИЧНИ СЕКЮРИТИЗАЦИИ: КРЕДИТНА ЗАЩИТА НА СЕКЮРИТИЗИРАНИТЕ ЕКСПОЗИЦИИ</w:t>
            </w:r>
          </w:p>
          <w:p w14:paraId="3A5F9B3C" w14:textId="77777777" w:rsidR="00933ADA" w:rsidRPr="00652BFD" w:rsidRDefault="00933ADA" w:rsidP="00822842">
            <w:pPr>
              <w:spacing w:before="0" w:after="0"/>
              <w:jc w:val="left"/>
              <w:rPr>
                <w:rFonts w:ascii="Times New Roman" w:hAnsi="Times New Roman"/>
                <w:sz w:val="24"/>
              </w:rPr>
            </w:pPr>
          </w:p>
          <w:p w14:paraId="00D3187B"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Членове 251 и 252 от Регламент (ЕС) № 575/2013 </w:t>
            </w:r>
          </w:p>
          <w:p w14:paraId="3D5EC554" w14:textId="77777777" w:rsidR="00933ADA" w:rsidRPr="00652BFD" w:rsidRDefault="00933ADA" w:rsidP="00822842">
            <w:pPr>
              <w:spacing w:before="0" w:after="0"/>
              <w:rPr>
                <w:rFonts w:ascii="Times New Roman" w:hAnsi="Times New Roman"/>
                <w:sz w:val="24"/>
              </w:rPr>
            </w:pPr>
          </w:p>
          <w:p w14:paraId="77C50C84"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Падежните несъответствия не се отразяват в коригираната стойност на методите за редуциране на кредитния риск, включени в структурата на секюритизацията. </w:t>
            </w:r>
          </w:p>
          <w:p w14:paraId="5D7E29EC" w14:textId="77777777" w:rsidR="00933ADA" w:rsidRPr="00652BFD" w:rsidRDefault="00933ADA" w:rsidP="00822842">
            <w:pPr>
              <w:spacing w:before="0" w:after="0"/>
              <w:rPr>
                <w:rFonts w:ascii="Times New Roman" w:hAnsi="Times New Roman"/>
                <w:bCs/>
                <w:sz w:val="24"/>
                <w:lang w:eastAsia="nl-BE"/>
              </w:rPr>
            </w:pPr>
          </w:p>
        </w:tc>
      </w:tr>
      <w:tr w:rsidR="00933ADA" w:rsidRPr="00652BFD" w14:paraId="02287FC5" w14:textId="77777777" w:rsidTr="00822842">
        <w:tc>
          <w:tcPr>
            <w:tcW w:w="1568" w:type="dxa"/>
          </w:tcPr>
          <w:p w14:paraId="4B9651DC"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0020</w:t>
            </w:r>
          </w:p>
        </w:tc>
        <w:tc>
          <w:tcPr>
            <w:tcW w:w="7436" w:type="dxa"/>
          </w:tcPr>
          <w:p w14:paraId="60CF4FFE" w14:textId="77777777" w:rsidR="00933ADA" w:rsidRPr="00652BFD" w:rsidRDefault="00933ADA" w:rsidP="00822842">
            <w:pPr>
              <w:spacing w:before="0" w:after="0"/>
              <w:jc w:val="left"/>
              <w:rPr>
                <w:rFonts w:ascii="Times New Roman" w:hAnsi="Times New Roman"/>
                <w:b/>
                <w:strike/>
                <w:sz w:val="24"/>
                <w:u w:val="single"/>
              </w:rPr>
            </w:pPr>
            <w:r w:rsidRPr="00652BFD">
              <w:rPr>
                <w:rFonts w:ascii="Times New Roman" w:hAnsi="Times New Roman"/>
                <w:b/>
                <w:sz w:val="24"/>
                <w:u w:val="single"/>
              </w:rPr>
              <w:t>(–) ОБЕЗПЕЧЕНА КРЕДИТНА ЗАЩИТА (C</w:t>
            </w:r>
            <w:r w:rsidRPr="00652BFD">
              <w:rPr>
                <w:rFonts w:ascii="Times New Roman" w:hAnsi="Times New Roman"/>
                <w:b/>
                <w:sz w:val="24"/>
                <w:u w:val="single"/>
                <w:vertAlign w:val="subscript"/>
              </w:rPr>
              <w:t>VA</w:t>
            </w:r>
            <w:r w:rsidRPr="00652BFD">
              <w:rPr>
                <w:rFonts w:ascii="Times New Roman" w:hAnsi="Times New Roman"/>
                <w:b/>
                <w:sz w:val="24"/>
                <w:u w:val="single"/>
              </w:rPr>
              <w:t xml:space="preserve">) </w:t>
            </w:r>
          </w:p>
          <w:p w14:paraId="0C3CB2C5" w14:textId="77777777" w:rsidR="00933ADA" w:rsidRPr="00652BFD" w:rsidRDefault="00933ADA" w:rsidP="00822842">
            <w:pPr>
              <w:spacing w:before="0" w:after="0"/>
              <w:jc w:val="left"/>
              <w:rPr>
                <w:rFonts w:ascii="Times New Roman" w:hAnsi="Times New Roman"/>
                <w:sz w:val="24"/>
                <w:lang w:eastAsia="es-ES_tradnl"/>
              </w:rPr>
            </w:pPr>
          </w:p>
          <w:p w14:paraId="0FA2EDD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член 223, параграф 2 от Регламент (ЕС) № 575/2013 е предвидена подробната процедура за изчисляване на коригираната за променливост стойност на обезпечението (C</w:t>
            </w:r>
            <w:r w:rsidRPr="00652BFD">
              <w:rPr>
                <w:rFonts w:ascii="Times New Roman" w:hAnsi="Times New Roman"/>
                <w:sz w:val="24"/>
                <w:vertAlign w:val="subscript"/>
              </w:rPr>
              <w:t>VA</w:t>
            </w:r>
            <w:r w:rsidRPr="00652BFD">
              <w:rPr>
                <w:rFonts w:ascii="Times New Roman" w:hAnsi="Times New Roman"/>
                <w:sz w:val="24"/>
              </w:rPr>
              <w:t>), която се докладва в тази колона.</w:t>
            </w:r>
          </w:p>
          <w:p w14:paraId="788ADC0B"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3A11D56F" w14:textId="77777777" w:rsidTr="00822842">
        <w:tc>
          <w:tcPr>
            <w:tcW w:w="1568" w:type="dxa"/>
          </w:tcPr>
          <w:p w14:paraId="66BA601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0030</w:t>
            </w:r>
          </w:p>
        </w:tc>
        <w:tc>
          <w:tcPr>
            <w:tcW w:w="7436" w:type="dxa"/>
          </w:tcPr>
          <w:p w14:paraId="17051CB1"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 ОБЩО ИЗХОДЯЩИ ПОТОЦИ: КОРИГИРАНИ СТОЙНОСТИ НА КРЕДИТНА ЗАЩИТА С ГАРАНЦИИ (G*) </w:t>
            </w:r>
          </w:p>
          <w:p w14:paraId="3A2A5D9C" w14:textId="77777777" w:rsidR="00933ADA" w:rsidRPr="00652BFD" w:rsidRDefault="00933ADA" w:rsidP="00822842">
            <w:pPr>
              <w:spacing w:before="0" w:after="0"/>
              <w:jc w:val="left"/>
              <w:rPr>
                <w:rFonts w:ascii="Times New Roman" w:hAnsi="Times New Roman"/>
                <w:sz w:val="24"/>
                <w:lang w:eastAsia="es-ES_tradnl"/>
              </w:rPr>
            </w:pPr>
          </w:p>
          <w:p w14:paraId="06560311"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В съответствие с общото правило за „входящи потоци“ и „изходящи потоци“ докладваните в тази колона стойности се явяват „входящи потоци“ в съответния образец за кредитен риск (CR SA или CR IRB) и класа експозиции, към който докладващият субект отнася доставчика на кредитна защита (например третата страна, на която е преведен траншът чрез кредитна защита с гаранции).</w:t>
            </w:r>
          </w:p>
          <w:p w14:paraId="2CC04B0A" w14:textId="77777777" w:rsidR="00933ADA" w:rsidRPr="00652BFD" w:rsidRDefault="00933ADA" w:rsidP="00822842">
            <w:pPr>
              <w:spacing w:before="0" w:after="0"/>
              <w:jc w:val="left"/>
              <w:rPr>
                <w:rFonts w:ascii="Times New Roman" w:hAnsi="Times New Roman"/>
                <w:sz w:val="24"/>
                <w:lang w:eastAsia="es-ES_tradnl"/>
              </w:rPr>
            </w:pPr>
          </w:p>
          <w:p w14:paraId="680B8A6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Процедурата за изчисляване на „валутния риск“ — коригираната номинална стойност на кредитната защита (G*), е предвидена в член 233, параграф 3 от Регламент (ЕС) № 575/2013.</w:t>
            </w:r>
          </w:p>
          <w:p w14:paraId="1DC8C3F2"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4298ED7E" w14:textId="77777777" w:rsidTr="00822842">
        <w:tc>
          <w:tcPr>
            <w:tcW w:w="1568" w:type="dxa"/>
          </w:tcPr>
          <w:p w14:paraId="5935D7D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0040</w:t>
            </w:r>
          </w:p>
        </w:tc>
        <w:tc>
          <w:tcPr>
            <w:tcW w:w="7436" w:type="dxa"/>
          </w:tcPr>
          <w:p w14:paraId="01A64F1E"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НОМИНАЛНА СТОЙНОСТ НА ЗАПАЗЕНАТА ИЛИ ОБРАТНО ИЗКУПЕНАТА КРЕДИТНА ЗАЩИТА</w:t>
            </w:r>
          </w:p>
          <w:p w14:paraId="6435D69D" w14:textId="77777777" w:rsidR="00933ADA" w:rsidRPr="00652BFD" w:rsidRDefault="00933ADA" w:rsidP="00822842">
            <w:pPr>
              <w:spacing w:before="0" w:after="0"/>
              <w:jc w:val="left"/>
              <w:rPr>
                <w:rFonts w:ascii="Times New Roman" w:hAnsi="Times New Roman"/>
                <w:sz w:val="24"/>
                <w:lang w:eastAsia="es-ES_tradnl"/>
              </w:rPr>
            </w:pPr>
          </w:p>
          <w:p w14:paraId="00771F0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Всички траншове, които са били запазени или обратно изкупени, например задържаните позиции срещу първоначална загуба, се докладват по номиналната им стойност.</w:t>
            </w:r>
          </w:p>
          <w:p w14:paraId="74EE1440"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При изчисляването на запазения или обратно изкупен размер на кредитната защита не се взима предвид ефектът от нормативно регламентираните процентни намаления в кредитната защита.</w:t>
            </w:r>
          </w:p>
          <w:p w14:paraId="49EDCB31"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421326A8" w14:textId="77777777" w:rsidTr="00822842">
        <w:tc>
          <w:tcPr>
            <w:tcW w:w="1568" w:type="dxa"/>
          </w:tcPr>
          <w:p w14:paraId="7FDBDAA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0050</w:t>
            </w:r>
          </w:p>
        </w:tc>
        <w:tc>
          <w:tcPr>
            <w:tcW w:w="7436" w:type="dxa"/>
          </w:tcPr>
          <w:p w14:paraId="3061323C"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 xml:space="preserve">СЕКЮРИТИЗИРАЩИ ПОЗИЦИИ: ПЪРВОНАЧАЛНА ЕКСПОЗИЦИЯ ПРЕДИ ПРИЛАГАНЕТО НА КОНВЕРСИОННИТЕ КОЕФИЦИЕНТИ </w:t>
            </w:r>
          </w:p>
          <w:p w14:paraId="1BD0E65D" w14:textId="77777777" w:rsidR="00933ADA" w:rsidRPr="00652BFD" w:rsidRDefault="00933ADA" w:rsidP="00822842">
            <w:pPr>
              <w:spacing w:before="0" w:after="0"/>
              <w:jc w:val="left"/>
              <w:rPr>
                <w:rFonts w:ascii="Times New Roman" w:hAnsi="Times New Roman"/>
                <w:sz w:val="24"/>
              </w:rPr>
            </w:pPr>
          </w:p>
          <w:p w14:paraId="38224AF6"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lastRenderedPageBreak/>
              <w:t>В тази колона се включват стойностите на експозициите по държаните от докладващата институция секюритизиращи позиции, изчислени в съответствие с член 248, параграфи 1 и 2 от Регламент (ЕС) № 575/2013, без прилагане на кредитни конверсионни коефициенти и без да се взимат предвид корекциите на стойността и провизиите, нито невъзстановимите отбиви от цената при покупка на секюритизираните експозиции, както е посочено в член 248, параграф 1, буква г) от Регламент (ЕС) № 575/2013, както и без да се взимат предвид корекциите на стойността и провизиите по секюритизиращите позиции.</w:t>
            </w:r>
          </w:p>
          <w:p w14:paraId="16A29CA8"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Нетирането е обосновано само при сложните деривати, предоставени на същото дружество със специална цел — секюритизация (ДСЦС), обхванато от допустимо споразумение за нетиране. </w:t>
            </w:r>
          </w:p>
          <w:p w14:paraId="4ECCFF75" w14:textId="77777777" w:rsidR="00933ADA" w:rsidRPr="00652BFD"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При синтетичните секюритизации позициите, държани от инициатора под формата на балансови позиции и/или участие на инициатора, са сборът на колони 0010—0040.</w:t>
            </w:r>
          </w:p>
          <w:p w14:paraId="70C148CF"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507A4633" w14:textId="77777777" w:rsidTr="00822842">
        <w:tc>
          <w:tcPr>
            <w:tcW w:w="1568" w:type="dxa"/>
          </w:tcPr>
          <w:p w14:paraId="73BEE5CD"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0060</w:t>
            </w:r>
          </w:p>
        </w:tc>
        <w:tc>
          <w:tcPr>
            <w:tcW w:w="7436" w:type="dxa"/>
          </w:tcPr>
          <w:p w14:paraId="7D82E37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 КОРЕКЦИИ НА СТОЙНОСТТА И ПРОВИЗИИ </w:t>
            </w:r>
          </w:p>
          <w:p w14:paraId="215CCE41" w14:textId="77777777" w:rsidR="00933ADA" w:rsidRPr="00652BFD"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Член 248 от Регламент (ЕС) № 575/2013 Докладваните в тази колона корекции на стойността и провизии се отнасят само за секюритизиращите позиции. Корекциите на стойността на секюритизиращите експозиции не се вземат предвид.</w:t>
            </w:r>
          </w:p>
          <w:p w14:paraId="3426D305" w14:textId="77777777" w:rsidR="00933ADA" w:rsidRPr="00652BFD"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652BFD" w14:paraId="3791E252" w14:textId="77777777" w:rsidTr="00822842">
        <w:tc>
          <w:tcPr>
            <w:tcW w:w="1568" w:type="dxa"/>
          </w:tcPr>
          <w:p w14:paraId="7DE4038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0070</w:t>
            </w:r>
          </w:p>
        </w:tc>
        <w:tc>
          <w:tcPr>
            <w:tcW w:w="7436" w:type="dxa"/>
          </w:tcPr>
          <w:p w14:paraId="2F67DBD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ЕКСПОЗИЦИЯ, НЕТНО ОТ КОРЕКЦИИ НА СТОЙНОСТТА И ПРОВИЗИИ</w:t>
            </w:r>
          </w:p>
          <w:p w14:paraId="3E6A58F8" w14:textId="77777777" w:rsidR="00933ADA" w:rsidRPr="00652BFD" w:rsidRDefault="00933ADA" w:rsidP="00822842">
            <w:pPr>
              <w:spacing w:before="0" w:after="0"/>
              <w:jc w:val="left"/>
              <w:rPr>
                <w:rFonts w:ascii="Times New Roman" w:hAnsi="Times New Roman"/>
                <w:sz w:val="24"/>
                <w:lang w:eastAsia="es-ES_tradnl"/>
              </w:rPr>
            </w:pPr>
          </w:p>
          <w:p w14:paraId="10E3F7F7"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В тази колона се включват стойностите на експозициите по секюритизиращите позиции, изчислени в съответствие с член 248, параграфи 1 и 2 от Регламент (ЕС) № 575/2013, нетно от корекциите на стойността и провизиите без прилагане на конверсионните коефициенти, без да се взимат предвид невъзстановимите отбиви от цената при покупка на секюритизираните експозиции, както е посочено в член 248, параграф 1, буква г) от Регламент (ЕС) № 575/2013, и нетно от корекциите на стойността и провизиите по секюритизиращите позиции.</w:t>
            </w:r>
          </w:p>
          <w:p w14:paraId="14AC785A"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166AF1F5" w14:textId="77777777" w:rsidTr="00822842">
        <w:tc>
          <w:tcPr>
            <w:tcW w:w="1568" w:type="dxa"/>
          </w:tcPr>
          <w:p w14:paraId="72A44485"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0080-0110</w:t>
            </w:r>
          </w:p>
        </w:tc>
        <w:tc>
          <w:tcPr>
            <w:tcW w:w="7436" w:type="dxa"/>
          </w:tcPr>
          <w:p w14:paraId="22E58F4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ТЕХНИКИ ЗА РЕДУЦИРАНЕ НА КРЕДИТНИЯ РИСК С ЕФЕКТ НА ЗАМЕСТВАНЕ ВЪРХУ ЕКСПОЗИЦИЯТА</w:t>
            </w:r>
          </w:p>
          <w:p w14:paraId="5BB5DB60" w14:textId="77777777" w:rsidR="00933ADA" w:rsidRPr="00652BFD" w:rsidRDefault="00933ADA" w:rsidP="00822842">
            <w:pPr>
              <w:spacing w:before="0" w:after="0"/>
              <w:jc w:val="left"/>
              <w:rPr>
                <w:rFonts w:ascii="Times New Roman" w:hAnsi="Times New Roman"/>
                <w:sz w:val="24"/>
                <w:lang w:eastAsia="es-ES_tradnl"/>
              </w:rPr>
            </w:pPr>
          </w:p>
          <w:p w14:paraId="6AADCA23"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Член 4, параграф 1, точка 57, трета част, дял II, глава 4 и член 249 от Регламент (ЕС) № 575/2013</w:t>
            </w:r>
          </w:p>
          <w:p w14:paraId="28309FDF" w14:textId="77777777" w:rsidR="00933ADA" w:rsidRPr="00652BFD" w:rsidRDefault="00933ADA" w:rsidP="00822842">
            <w:pPr>
              <w:spacing w:before="0" w:after="0"/>
              <w:rPr>
                <w:rFonts w:ascii="Times New Roman" w:hAnsi="Times New Roman"/>
                <w:sz w:val="24"/>
                <w:lang w:eastAsia="es-ES_tradnl"/>
              </w:rPr>
            </w:pPr>
          </w:p>
          <w:p w14:paraId="6C71EADA"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Институциите докладват в тези колони информация за техниките за редуциране на кредитния риск на дадена експозиция или експозиции чрез заместване на експозиции (както е посочено по-долу за входящите и изходящите потоци).</w:t>
            </w:r>
          </w:p>
          <w:p w14:paraId="694B99EA" w14:textId="77777777" w:rsidR="00933ADA" w:rsidRPr="00652BFD" w:rsidRDefault="00933ADA" w:rsidP="00822842">
            <w:pPr>
              <w:spacing w:before="0" w:after="0"/>
              <w:rPr>
                <w:rFonts w:ascii="Times New Roman" w:hAnsi="Times New Roman"/>
                <w:sz w:val="24"/>
                <w:lang w:eastAsia="es-ES_tradnl"/>
              </w:rPr>
            </w:pPr>
          </w:p>
          <w:p w14:paraId="145C956E" w14:textId="77777777" w:rsidR="00933ADA" w:rsidRPr="00652BFD" w:rsidRDefault="00933ADA" w:rsidP="00822842">
            <w:pPr>
              <w:pStyle w:val="InstructionsText"/>
            </w:pPr>
            <w:r w:rsidRPr="00652BFD">
              <w:lastRenderedPageBreak/>
              <w:t>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ограничи до стойността на експозицията.</w:t>
            </w:r>
          </w:p>
          <w:p w14:paraId="3EDD5442" w14:textId="77777777" w:rsidR="00933ADA" w:rsidRPr="00652BFD" w:rsidRDefault="00933ADA" w:rsidP="00822842">
            <w:pPr>
              <w:pStyle w:val="InstructionsText"/>
            </w:pPr>
            <w:r w:rsidRPr="00652BFD">
              <w:t>Тук се докладват следните елементи:</w:t>
            </w:r>
          </w:p>
          <w:p w14:paraId="4BF643C3" w14:textId="77777777" w:rsidR="00933ADA" w:rsidRPr="00652BFD" w:rsidRDefault="00933ADA" w:rsidP="00933ADA">
            <w:pPr>
              <w:pStyle w:val="ListParagraph"/>
              <w:numPr>
                <w:ilvl w:val="0"/>
                <w:numId w:val="21"/>
              </w:numPr>
              <w:tabs>
                <w:tab w:val="num" w:pos="360"/>
              </w:tabs>
              <w:spacing w:before="0" w:after="0"/>
              <w:rPr>
                <w:rFonts w:ascii="Times New Roman" w:hAnsi="Times New Roman"/>
                <w:sz w:val="24"/>
              </w:rPr>
            </w:pPr>
            <w:r w:rsidRPr="00652BFD">
              <w:rPr>
                <w:rFonts w:ascii="Times New Roman" w:hAnsi="Times New Roman"/>
                <w:sz w:val="24"/>
              </w:rPr>
              <w:t>обезпечение, учредено в съответствие с член 222 от Регламент (ЕС) № 575/2013 (опростен метод за финансово обезпечение);</w:t>
            </w:r>
          </w:p>
          <w:p w14:paraId="41927D3C" w14:textId="77777777" w:rsidR="00933ADA" w:rsidRPr="00652BFD" w:rsidRDefault="00933ADA" w:rsidP="00933ADA">
            <w:pPr>
              <w:pStyle w:val="ListParagraph"/>
              <w:numPr>
                <w:ilvl w:val="0"/>
                <w:numId w:val="21"/>
              </w:numPr>
              <w:tabs>
                <w:tab w:val="num" w:pos="360"/>
              </w:tabs>
              <w:spacing w:before="0" w:after="0"/>
              <w:rPr>
                <w:rFonts w:ascii="Times New Roman" w:hAnsi="Times New Roman"/>
                <w:sz w:val="24"/>
              </w:rPr>
            </w:pPr>
            <w:r w:rsidRPr="00652BFD">
              <w:rPr>
                <w:rFonts w:ascii="Times New Roman" w:hAnsi="Times New Roman"/>
                <w:sz w:val="24"/>
              </w:rPr>
              <w:t>допустима кредитна защита с гаранции.</w:t>
            </w:r>
          </w:p>
          <w:p w14:paraId="2BDB4821" w14:textId="77777777" w:rsidR="00933ADA" w:rsidRPr="00652BFD" w:rsidRDefault="00933ADA" w:rsidP="00822842">
            <w:pPr>
              <w:spacing w:before="0" w:after="0"/>
              <w:rPr>
                <w:rFonts w:ascii="Times New Roman" w:hAnsi="Times New Roman"/>
                <w:b/>
                <w:sz w:val="24"/>
                <w:u w:val="single"/>
              </w:rPr>
            </w:pPr>
          </w:p>
        </w:tc>
      </w:tr>
      <w:tr w:rsidR="00933ADA" w:rsidRPr="00652BFD" w14:paraId="5A7E5416" w14:textId="77777777" w:rsidTr="00822842">
        <w:tc>
          <w:tcPr>
            <w:tcW w:w="1568" w:type="dxa"/>
          </w:tcPr>
          <w:p w14:paraId="1FD100EC"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0080</w:t>
            </w:r>
          </w:p>
        </w:tc>
        <w:tc>
          <w:tcPr>
            <w:tcW w:w="7436" w:type="dxa"/>
          </w:tcPr>
          <w:p w14:paraId="301D2B10"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КРЕДИТНА ЗАЩИТА С ГАРАНЦИИ: КОРИГИРАНИ СТОЙНОСТИ (G</w:t>
            </w:r>
            <w:r w:rsidRPr="00652BFD">
              <w:rPr>
                <w:rFonts w:ascii="Times New Roman" w:hAnsi="Times New Roman"/>
                <w:b/>
                <w:sz w:val="24"/>
                <w:u w:val="single"/>
                <w:vertAlign w:val="subscript"/>
              </w:rPr>
              <w:t>A</w:t>
            </w:r>
            <w:r w:rsidRPr="00652BFD">
              <w:rPr>
                <w:rFonts w:ascii="Times New Roman" w:hAnsi="Times New Roman"/>
                <w:b/>
                <w:sz w:val="24"/>
                <w:u w:val="single"/>
              </w:rPr>
              <w:t xml:space="preserve">) </w:t>
            </w:r>
          </w:p>
          <w:p w14:paraId="6A09C9AB" w14:textId="77777777" w:rsidR="00933ADA" w:rsidRPr="00652BFD" w:rsidRDefault="00933ADA" w:rsidP="00822842">
            <w:pPr>
              <w:spacing w:before="0" w:after="0"/>
              <w:jc w:val="left"/>
              <w:rPr>
                <w:rFonts w:ascii="Times New Roman" w:hAnsi="Times New Roman"/>
                <w:b/>
                <w:sz w:val="24"/>
                <w:u w:val="single"/>
                <w:lang w:eastAsia="es-ES_tradnl"/>
              </w:rPr>
            </w:pPr>
          </w:p>
          <w:p w14:paraId="148AA28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Кредитната защита с гаранции по смисъла на член 4, параграф 1, точка 59, членове 234—236 от Регламент (ЕС) 575/2013.</w:t>
            </w:r>
          </w:p>
          <w:p w14:paraId="258AD79C" w14:textId="77777777" w:rsidR="00933ADA" w:rsidRPr="00652BFD" w:rsidRDefault="00933ADA" w:rsidP="00822842">
            <w:pPr>
              <w:autoSpaceDE w:val="0"/>
              <w:autoSpaceDN w:val="0"/>
              <w:adjustRightInd w:val="0"/>
              <w:spacing w:before="0" w:after="0"/>
              <w:rPr>
                <w:rFonts w:ascii="Times New Roman" w:hAnsi="Times New Roman"/>
                <w:b/>
                <w:sz w:val="24"/>
                <w:u w:val="single"/>
              </w:rPr>
            </w:pPr>
          </w:p>
        </w:tc>
      </w:tr>
      <w:tr w:rsidR="00933ADA" w:rsidRPr="00652BFD" w14:paraId="3850C565" w14:textId="77777777" w:rsidTr="00822842">
        <w:tc>
          <w:tcPr>
            <w:tcW w:w="1568" w:type="dxa"/>
          </w:tcPr>
          <w:p w14:paraId="3B6CB6B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0090</w:t>
            </w:r>
          </w:p>
        </w:tc>
        <w:tc>
          <w:tcPr>
            <w:tcW w:w="7436" w:type="dxa"/>
          </w:tcPr>
          <w:p w14:paraId="54AA8BCE"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 ОБЕЗПЕЧЕНА КРЕДИТНА ЗАЩИТА</w:t>
            </w:r>
          </w:p>
          <w:p w14:paraId="2DC24B4F" w14:textId="77777777" w:rsidR="00933ADA" w:rsidRPr="00652BFD" w:rsidRDefault="00933ADA" w:rsidP="00822842">
            <w:pPr>
              <w:spacing w:before="0" w:after="0"/>
              <w:rPr>
                <w:rFonts w:ascii="Times New Roman" w:hAnsi="Times New Roman"/>
                <w:sz w:val="24"/>
              </w:rPr>
            </w:pPr>
          </w:p>
          <w:p w14:paraId="11CFD7A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Обезпечена кредитна защита съгласно определението в член 4, параграф 1, точка 58 от Регламент (ЕС) № 575/2013, както е посочено в член 249, параграф 2, първа алинея от същия регламент и уредено в членове 195, 197 и 200 от същия регламент.</w:t>
            </w:r>
          </w:p>
          <w:p w14:paraId="6D905C0F" w14:textId="77777777" w:rsidR="00933ADA" w:rsidRPr="00652BFD"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Обвързаните със заеми дългови ценни книжа и балансовото нетиране съгласно посоченото в членове 218 и 219 от Регламент (ЕС) № 575/2013 се третират като парично обезпечение.</w:t>
            </w:r>
          </w:p>
          <w:p w14:paraId="6D06C8C3"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2772E908" w14:textId="77777777" w:rsidTr="00822842">
        <w:tc>
          <w:tcPr>
            <w:tcW w:w="1568" w:type="dxa"/>
          </w:tcPr>
          <w:p w14:paraId="0DB1848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0100-0110</w:t>
            </w:r>
          </w:p>
        </w:tc>
        <w:tc>
          <w:tcPr>
            <w:tcW w:w="7436" w:type="dxa"/>
          </w:tcPr>
          <w:p w14:paraId="6E367B98"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ЗАМЕСТВАНЕ НА ЕКСПОЗИЦИЯ, ДЪЛЖАЩО СЕ НА РЕДУЦИРАНЕ НА КРЕДИТНИЯ РИСК:</w:t>
            </w:r>
          </w:p>
          <w:p w14:paraId="3B3071C7" w14:textId="77777777" w:rsidR="00933ADA" w:rsidRPr="00652BFD" w:rsidRDefault="00933ADA" w:rsidP="00822842">
            <w:pPr>
              <w:spacing w:before="0" w:after="0"/>
              <w:rPr>
                <w:rFonts w:ascii="Times New Roman" w:hAnsi="Times New Roman"/>
                <w:b/>
                <w:sz w:val="24"/>
                <w:u w:val="single"/>
              </w:rPr>
            </w:pPr>
          </w:p>
          <w:p w14:paraId="4C89A70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Докладват се входящите и изходящите потоци в рамките на един и същ клас експозиции, а когато е уместно — и рисковите тегла или категориите длъжници.</w:t>
            </w:r>
          </w:p>
          <w:p w14:paraId="57D87E52" w14:textId="77777777" w:rsidR="00933ADA" w:rsidRPr="00652BFD" w:rsidRDefault="00933ADA" w:rsidP="00822842">
            <w:pPr>
              <w:spacing w:before="0" w:after="0"/>
              <w:rPr>
                <w:rFonts w:ascii="Times New Roman" w:hAnsi="Times New Roman"/>
                <w:b/>
                <w:sz w:val="24"/>
                <w:u w:val="single"/>
              </w:rPr>
            </w:pPr>
          </w:p>
        </w:tc>
      </w:tr>
      <w:tr w:rsidR="00933ADA" w:rsidRPr="00652BFD" w14:paraId="0536AD1E" w14:textId="77777777" w:rsidTr="00822842">
        <w:tc>
          <w:tcPr>
            <w:tcW w:w="1568" w:type="dxa"/>
          </w:tcPr>
          <w:p w14:paraId="7E62983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0100</w:t>
            </w:r>
          </w:p>
        </w:tc>
        <w:tc>
          <w:tcPr>
            <w:tcW w:w="7436" w:type="dxa"/>
          </w:tcPr>
          <w:p w14:paraId="27758A2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ОБЩО ИЗХОДЯЩИ ПОТОЦИ</w:t>
            </w:r>
          </w:p>
          <w:p w14:paraId="63421232"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Член 222, параграф 3, член 235, параграфи 1 и 2 и член 236 от Регламент (ЕС) № 575/2013 </w:t>
            </w:r>
          </w:p>
          <w:p w14:paraId="1DD2CDB2" w14:textId="77777777" w:rsidR="00933ADA" w:rsidRPr="00652BFD"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Изходящите потоци съответстват на обезпечената част на „експозициите, нетно от корекции на стойността и провизии“, която се приспада от класа експозиции на длъжника, а когато е уместно — и от рисковото тегло или категорията длъжници, и впоследствие се отнася към класа експозиции на доставчика на кредитна защита, а когато е уместно — и към рисковото тегло или категорията длъжници. </w:t>
            </w:r>
          </w:p>
          <w:p w14:paraId="541C5678" w14:textId="77777777" w:rsidR="00933ADA" w:rsidRPr="00652BFD"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Тази стойност се приема за входящ поток в класа експозиции на доставчика на защита, а когато е уместно — и в рисковите тегла или категориите длъжници.</w:t>
            </w:r>
          </w:p>
          <w:p w14:paraId="271FACD8" w14:textId="77777777" w:rsidR="00933ADA" w:rsidRPr="00652BFD"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652BFD" w14:paraId="19EDC523" w14:textId="77777777" w:rsidTr="00822842">
        <w:tc>
          <w:tcPr>
            <w:tcW w:w="1568" w:type="dxa"/>
          </w:tcPr>
          <w:p w14:paraId="1D9C18C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0110</w:t>
            </w:r>
          </w:p>
        </w:tc>
        <w:tc>
          <w:tcPr>
            <w:tcW w:w="7436" w:type="dxa"/>
          </w:tcPr>
          <w:p w14:paraId="086FBC67" w14:textId="77777777" w:rsidR="00933ADA" w:rsidRPr="00652BFD" w:rsidRDefault="00933ADA" w:rsidP="00822842">
            <w:pPr>
              <w:autoSpaceDE w:val="0"/>
              <w:autoSpaceDN w:val="0"/>
              <w:adjustRightInd w:val="0"/>
              <w:spacing w:before="0" w:after="0"/>
              <w:jc w:val="left"/>
              <w:rPr>
                <w:rStyle w:val="InstructionsTabelleberschrift"/>
                <w:rFonts w:ascii="Times New Roman" w:hAnsi="Times New Roman"/>
                <w:sz w:val="24"/>
              </w:rPr>
            </w:pPr>
            <w:r w:rsidRPr="00652BFD">
              <w:rPr>
                <w:rStyle w:val="InstructionsTabelleberschrift"/>
                <w:rFonts w:ascii="Times New Roman" w:hAnsi="Times New Roman"/>
                <w:sz w:val="24"/>
              </w:rPr>
              <w:t>ОБЩО ВХОДЯЩИ ПОТОЦИ</w:t>
            </w:r>
          </w:p>
          <w:p w14:paraId="419B65AE"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Секюритизиращите позиции, които са дългови ценни книжа и са използвани като допустимо финансово обезпечение в съответствие с член 197, параграф 1 от Регламент (ЕС) № 575/2013 и за които се използва опростеният метод за финансово обезпечение, се докладват като входящи потоци в тази колона.</w:t>
            </w:r>
          </w:p>
          <w:p w14:paraId="53C3CF1F" w14:textId="77777777" w:rsidR="00933ADA" w:rsidRPr="00652BFD"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652BFD" w14:paraId="663B9A97" w14:textId="77777777" w:rsidTr="00822842">
        <w:tc>
          <w:tcPr>
            <w:tcW w:w="1568" w:type="dxa"/>
          </w:tcPr>
          <w:p w14:paraId="51B08BB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0120</w:t>
            </w:r>
          </w:p>
        </w:tc>
        <w:tc>
          <w:tcPr>
            <w:tcW w:w="7436" w:type="dxa"/>
          </w:tcPr>
          <w:p w14:paraId="7CED71BA" w14:textId="77777777" w:rsidR="00933ADA" w:rsidRPr="00652BFD" w:rsidRDefault="00933ADA" w:rsidP="00822842">
            <w:pPr>
              <w:autoSpaceDE w:val="0"/>
              <w:autoSpaceDN w:val="0"/>
              <w:adjustRightInd w:val="0"/>
              <w:spacing w:before="0" w:after="0"/>
              <w:jc w:val="left"/>
              <w:rPr>
                <w:rStyle w:val="InstructionsTabelleberschrift"/>
                <w:rFonts w:ascii="Times New Roman" w:hAnsi="Times New Roman"/>
                <w:sz w:val="24"/>
              </w:rPr>
            </w:pPr>
            <w:r w:rsidRPr="00652BFD">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14:paraId="3C30E2E2" w14:textId="77777777" w:rsidR="00933ADA" w:rsidRPr="00652BFD"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652BFD"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652BFD">
              <w:rPr>
                <w:rStyle w:val="FormatvorlageInstructionsTabelleText"/>
                <w:rFonts w:ascii="Times New Roman" w:hAnsi="Times New Roman"/>
                <w:sz w:val="24"/>
              </w:rPr>
              <w:t>В тази колона се включват експозициите, отнесена към съответното рисково тегло и клас експозиции, след като се вземат предвид изходящите и входящите потоци поради „техники за редуциране на кредитния риск (CRM) с въздействие на заместването върху експозицията“.</w:t>
            </w:r>
          </w:p>
          <w:p w14:paraId="607AE8A3" w14:textId="77777777" w:rsidR="00933ADA" w:rsidRPr="00652BF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652BFD" w14:paraId="10FEE21F" w14:textId="77777777" w:rsidTr="00822842">
        <w:tc>
          <w:tcPr>
            <w:tcW w:w="1568" w:type="dxa"/>
          </w:tcPr>
          <w:p w14:paraId="17A689D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0130</w:t>
            </w:r>
          </w:p>
        </w:tc>
        <w:tc>
          <w:tcPr>
            <w:tcW w:w="7436" w:type="dxa"/>
          </w:tcPr>
          <w:p w14:paraId="6B02E807" w14:textId="77777777" w:rsidR="00933ADA" w:rsidRPr="00652BFD" w:rsidRDefault="00933ADA" w:rsidP="00822842">
            <w:pPr>
              <w:autoSpaceDE w:val="0"/>
              <w:autoSpaceDN w:val="0"/>
              <w:adjustRightInd w:val="0"/>
              <w:spacing w:before="0" w:after="0"/>
              <w:jc w:val="left"/>
              <w:rPr>
                <w:rStyle w:val="InstructionsTabelleberschrift"/>
                <w:rFonts w:ascii="Times New Roman" w:hAnsi="Times New Roman"/>
                <w:sz w:val="24"/>
              </w:rPr>
            </w:pPr>
            <w:r w:rsidRPr="00652BFD">
              <w:rPr>
                <w:rStyle w:val="InstructionsTabelleberschrift"/>
                <w:rFonts w:ascii="Times New Roman" w:hAnsi="Times New Roman"/>
                <w:sz w:val="24"/>
              </w:rPr>
              <w:t>(-) МЕТОДИ НА РЕДУЦИРАНЕ НА КРЕДИТНИЯ РИСК, ОКАЗВАЩИ ВЛИЯНИЕ НА СТОЙНОСТТА НА ЕКСПОЗИЦИЯТА: КОРИГИРАНА СТОЙНОСТ НА ОБЕЗПЕЧЕНА КРЕДИТНА ЗАЩИТА ПО РАЗШИРЕНИЯ МЕТОД ЗА ФИНАНСОВО ОБЕЗПЕЧЕНИЕ (CVAM)</w:t>
            </w:r>
          </w:p>
          <w:p w14:paraId="698C3619" w14:textId="77777777" w:rsidR="00933ADA" w:rsidRPr="00652BFD"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652BFD" w:rsidRDefault="00933ADA" w:rsidP="00822842">
            <w:pPr>
              <w:pStyle w:val="InstructionsText"/>
            </w:pPr>
            <w:r w:rsidRPr="00652BFD">
              <w:t xml:space="preserve">Членове 223—228 от Регламент (ЕС) № 575/2013 </w:t>
            </w:r>
          </w:p>
          <w:p w14:paraId="169BAC4D" w14:textId="77777777" w:rsidR="00933ADA" w:rsidRPr="00652BFD" w:rsidRDefault="00933ADA" w:rsidP="00822842">
            <w:pPr>
              <w:pStyle w:val="InstructionsText"/>
            </w:pPr>
            <w:r w:rsidRPr="00652BFD">
              <w:t>В докладваната стойност се включват и обвързаните със заеми дългови ценни книжа (член 218 от Регламент (ЕС) № 575/2013).</w:t>
            </w:r>
          </w:p>
          <w:p w14:paraId="6D2DCC2E" w14:textId="77777777" w:rsidR="00933ADA" w:rsidRPr="00652BF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652BFD" w14:paraId="5CB9BFB0" w14:textId="77777777" w:rsidTr="00822842">
        <w:tc>
          <w:tcPr>
            <w:tcW w:w="1568" w:type="dxa"/>
          </w:tcPr>
          <w:p w14:paraId="1D3577D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0140</w:t>
            </w:r>
          </w:p>
        </w:tc>
        <w:tc>
          <w:tcPr>
            <w:tcW w:w="7436" w:type="dxa"/>
          </w:tcPr>
          <w:p w14:paraId="2743058A"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НАПЪЛНО КОРИГИРАНА СТОЙНОСТ НА ЕКСПОЗИЦИЯТА (E*)</w:t>
            </w:r>
          </w:p>
          <w:p w14:paraId="51384CD5" w14:textId="77777777" w:rsidR="00933ADA" w:rsidRPr="00652BFD" w:rsidRDefault="00933ADA" w:rsidP="00822842">
            <w:pPr>
              <w:pStyle w:val="Heading1"/>
              <w:rPr>
                <w:rFonts w:ascii="Times New Roman" w:eastAsia="Times New Roman" w:hAnsi="Times New Roman"/>
                <w:sz w:val="24"/>
                <w:szCs w:val="24"/>
                <w:lang w:eastAsia="es-ES_tradnl"/>
              </w:rPr>
            </w:pPr>
          </w:p>
          <w:p w14:paraId="77E86F1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Стойността на експозицията на секюритизиращите позиции, изчислена в съответствие с член 248 от Регламент (ЕС) № 575/2013, но без да се прилагат конверсионните коефициенти, предвидени в член 248, параграф 1, буква б) от същия регламент. </w:t>
            </w:r>
          </w:p>
          <w:p w14:paraId="2AFA3B18"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652BFD" w14:paraId="647732BC" w14:textId="77777777" w:rsidTr="00822842">
        <w:tc>
          <w:tcPr>
            <w:tcW w:w="1568" w:type="dxa"/>
          </w:tcPr>
          <w:p w14:paraId="5CFBB71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0150</w:t>
            </w:r>
          </w:p>
        </w:tc>
        <w:tc>
          <w:tcPr>
            <w:tcW w:w="7436" w:type="dxa"/>
          </w:tcPr>
          <w:p w14:paraId="3FAB4292"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В Т.Ч.: ЗА КОЯТО СЕ ПРИЛАГА ККК ОТ 0</w:t>
            </w:r>
            <w:r w:rsidRPr="00652BFD">
              <w:t> </w:t>
            </w:r>
            <w:r w:rsidRPr="00652BFD">
              <w:rPr>
                <w:rFonts w:ascii="Times New Roman" w:hAnsi="Times New Roman"/>
                <w:b/>
                <w:sz w:val="24"/>
                <w:u w:val="single"/>
              </w:rPr>
              <w:t>%</w:t>
            </w:r>
          </w:p>
          <w:p w14:paraId="2825BFBF" w14:textId="77777777" w:rsidR="00933ADA" w:rsidRPr="00652BFD" w:rsidRDefault="00933ADA" w:rsidP="00822842">
            <w:pPr>
              <w:spacing w:before="0" w:after="0"/>
              <w:rPr>
                <w:rFonts w:ascii="Times New Roman" w:hAnsi="Times New Roman"/>
                <w:b/>
                <w:sz w:val="24"/>
                <w:u w:val="single"/>
                <w:lang w:eastAsia="es-ES_tradnl"/>
              </w:rPr>
            </w:pPr>
          </w:p>
          <w:p w14:paraId="4B39BAA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Член 248, параграф 1, буква б) от Регламент (ЕС) № 575/2013 </w:t>
            </w:r>
          </w:p>
          <w:p w14:paraId="00BAA8AF" w14:textId="77777777" w:rsidR="00933ADA" w:rsidRPr="00652BFD"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тази връзка определението за конверсионен коефициент се съдържа в член 4, параграф 1, точка 56 от Регламент (ЕС) № 575/2013.</w:t>
            </w:r>
          </w:p>
          <w:p w14:paraId="789D7DE4"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За целите на докладването напълно коригираната стойност на експозицията (E*) се докладва за конверсионен коефициент от 0 %.</w:t>
            </w:r>
          </w:p>
          <w:p w14:paraId="37D794E0" w14:textId="77777777" w:rsidR="00933ADA" w:rsidRPr="00652BFD" w:rsidRDefault="00933ADA" w:rsidP="00822842">
            <w:pPr>
              <w:spacing w:before="0" w:after="0"/>
              <w:rPr>
                <w:rFonts w:ascii="Times New Roman" w:hAnsi="Times New Roman"/>
                <w:b/>
                <w:sz w:val="24"/>
                <w:u w:val="single"/>
              </w:rPr>
            </w:pPr>
          </w:p>
        </w:tc>
      </w:tr>
      <w:tr w:rsidR="00933ADA" w:rsidRPr="00652BFD" w14:paraId="4635B2E1" w14:textId="77777777" w:rsidTr="00822842">
        <w:tc>
          <w:tcPr>
            <w:tcW w:w="1568" w:type="dxa"/>
          </w:tcPr>
          <w:p w14:paraId="4BE23C9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0160</w:t>
            </w:r>
          </w:p>
        </w:tc>
        <w:tc>
          <w:tcPr>
            <w:tcW w:w="7436" w:type="dxa"/>
          </w:tcPr>
          <w:p w14:paraId="413AAAE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НЕВЪЗСТАНОВИМИ ОТБИВИ ОТ ЦЕНАТА ПРИ ПОКУПКА</w:t>
            </w:r>
          </w:p>
          <w:p w14:paraId="02BBD935" w14:textId="77777777" w:rsidR="00933ADA" w:rsidRPr="00652BFD" w:rsidRDefault="00933ADA" w:rsidP="00822842">
            <w:pPr>
              <w:spacing w:before="0" w:after="0"/>
              <w:jc w:val="left"/>
              <w:rPr>
                <w:rFonts w:ascii="Times New Roman" w:hAnsi="Times New Roman"/>
                <w:b/>
                <w:sz w:val="24"/>
                <w:u w:val="single"/>
              </w:rPr>
            </w:pPr>
          </w:p>
          <w:p w14:paraId="7B8885F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lastRenderedPageBreak/>
              <w:t>В съответствие с член 248, параграф 1, буква г) от Регламент (ЕС) № 575/2013 институцията инициатор може да приспада от стойността на експозицията на секюритизираща позиция, на която е определено рисково тегло от 1250 %, всякакви невъзстановими отбиви от цената при покупка, свързани с такива базисни експозиции, доколкото тези отбиви водят до намаляване на собствените средства.</w:t>
            </w:r>
          </w:p>
          <w:p w14:paraId="3F875787"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59A0DB7E" w14:textId="77777777" w:rsidTr="00822842">
        <w:tc>
          <w:tcPr>
            <w:tcW w:w="1568" w:type="dxa"/>
          </w:tcPr>
          <w:p w14:paraId="151C3D9A"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0170</w:t>
            </w:r>
          </w:p>
        </w:tc>
        <w:tc>
          <w:tcPr>
            <w:tcW w:w="7436" w:type="dxa"/>
          </w:tcPr>
          <w:p w14:paraId="77740AF1"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СПЕЦИФИЧНИ КРЕДИТНИ КОРЕКЦИИ НА БАЗИСНИТЕ ЕКСПОЗИЦИИ</w:t>
            </w:r>
          </w:p>
          <w:p w14:paraId="39D4C320" w14:textId="77777777" w:rsidR="00933ADA" w:rsidRPr="00652BFD" w:rsidRDefault="00933ADA" w:rsidP="00822842">
            <w:pPr>
              <w:spacing w:before="0" w:after="0"/>
              <w:jc w:val="left"/>
              <w:rPr>
                <w:rFonts w:ascii="Times New Roman" w:hAnsi="Times New Roman"/>
                <w:b/>
                <w:sz w:val="24"/>
                <w:u w:val="single"/>
              </w:rPr>
            </w:pPr>
          </w:p>
          <w:p w14:paraId="324E7AF7"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В съответствие с член 248, параграф 1, буква г) от Регламент (ЕС) № 575/2013 институцията инициатор може да приспада от стойността на експозицията на секюритизираща позиция, на която е определено рисково тегло от 1250 % или е приспадната от базовия собствен капитал от първи ред, размера на специфичните кредитни корекции на базисните експозиции в съответствие с член 110 от Регламент (ЕС) № 575/2013. </w:t>
            </w:r>
          </w:p>
          <w:p w14:paraId="07D0357E"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1887F50" w14:textId="77777777" w:rsidTr="00822842">
        <w:tc>
          <w:tcPr>
            <w:tcW w:w="1568" w:type="dxa"/>
          </w:tcPr>
          <w:p w14:paraId="0B115DD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0180</w:t>
            </w:r>
          </w:p>
        </w:tc>
        <w:tc>
          <w:tcPr>
            <w:tcW w:w="7436" w:type="dxa"/>
          </w:tcPr>
          <w:p w14:paraId="344AF979"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СТОЙНОСТ НА ЕКСПОЗИЦИЯТА</w:t>
            </w:r>
          </w:p>
          <w:p w14:paraId="3B51590B" w14:textId="77777777" w:rsidR="00933ADA" w:rsidRPr="00652BFD" w:rsidRDefault="00933ADA" w:rsidP="00822842">
            <w:pPr>
              <w:spacing w:before="0" w:after="0"/>
              <w:jc w:val="left"/>
              <w:rPr>
                <w:rFonts w:ascii="Times New Roman" w:hAnsi="Times New Roman"/>
                <w:b/>
                <w:sz w:val="24"/>
                <w:u w:val="single"/>
                <w:lang w:eastAsia="es-ES_tradnl"/>
              </w:rPr>
            </w:pPr>
          </w:p>
          <w:p w14:paraId="3AD1DCC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Стойността на експозицията на секюритизиращите позиции, изчислена в съответствие с член 248 от Регламент (ЕС) № 575/2013.</w:t>
            </w:r>
          </w:p>
          <w:p w14:paraId="200F99B5"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67355BA" w14:textId="77777777" w:rsidTr="00822842">
        <w:tc>
          <w:tcPr>
            <w:tcW w:w="1568" w:type="dxa"/>
          </w:tcPr>
          <w:p w14:paraId="3C88C94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0190</w:t>
            </w:r>
          </w:p>
        </w:tc>
        <w:tc>
          <w:tcPr>
            <w:tcW w:w="7436" w:type="dxa"/>
          </w:tcPr>
          <w:p w14:paraId="669E5885"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СТОЙНОСТ НА ЕКСПОЗИЦИЯТА, ПРИСПАДНАТА ОТ СОБСТВЕНИТЕ СРЕДСТВА</w:t>
            </w:r>
          </w:p>
          <w:p w14:paraId="63B6DB34" w14:textId="77777777" w:rsidR="00933ADA" w:rsidRPr="00652BFD" w:rsidRDefault="00933ADA" w:rsidP="00822842">
            <w:pPr>
              <w:spacing w:before="0" w:after="0"/>
              <w:jc w:val="left"/>
              <w:rPr>
                <w:rFonts w:ascii="Times New Roman" w:hAnsi="Times New Roman"/>
                <w:sz w:val="24"/>
              </w:rPr>
            </w:pPr>
          </w:p>
          <w:p w14:paraId="79044183"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В съответствие с член 244, параграф 1, буква б), член 245, параграф 1, буква б) и член 253, параграф 1 от Регламент (ЕС) № 575/2013 при наличие на секюритизираща позиция, на която е присъдено рисково тегло 1250 %, институциите могат, като алтернатива на включването на позицията в изчисляването на размера на рисково претеглените експозиции, да приспаднат съответната ѝ стойност на експозицията от собствените си средства.</w:t>
            </w:r>
          </w:p>
          <w:p w14:paraId="335246D0" w14:textId="77777777" w:rsidR="00933ADA" w:rsidRPr="00652BFD"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652BFD" w14:paraId="3C886EE1" w14:textId="77777777" w:rsidTr="00822842">
        <w:tc>
          <w:tcPr>
            <w:tcW w:w="1568" w:type="dxa"/>
          </w:tcPr>
          <w:p w14:paraId="41ACBB4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0200</w:t>
            </w:r>
          </w:p>
        </w:tc>
        <w:tc>
          <w:tcPr>
            <w:tcW w:w="7436" w:type="dxa"/>
          </w:tcPr>
          <w:p w14:paraId="1A9A6732"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СТОЙНОСТ НА ЕКСПОЗИЦИЯТА, ЗА КОЯТО СЕ ПРИЛАГАТ РИСКОВИ ТЕГЛА</w:t>
            </w:r>
          </w:p>
          <w:p w14:paraId="3075A40F" w14:textId="77777777" w:rsidR="00933ADA" w:rsidRPr="00652BFD" w:rsidRDefault="00933ADA" w:rsidP="00822842">
            <w:pPr>
              <w:spacing w:before="0" w:after="0"/>
              <w:jc w:val="left"/>
              <w:rPr>
                <w:rFonts w:ascii="Times New Roman" w:hAnsi="Times New Roman"/>
                <w:b/>
                <w:sz w:val="24"/>
                <w:u w:val="single"/>
              </w:rPr>
            </w:pPr>
          </w:p>
          <w:p w14:paraId="2C23A473"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Стойността на експозицията минус стойността на експозицията, приспадната от собствените средства.</w:t>
            </w:r>
          </w:p>
          <w:p w14:paraId="6E6890D0" w14:textId="77777777" w:rsidR="00933ADA" w:rsidRPr="00652BFD" w:rsidRDefault="00933ADA" w:rsidP="00822842">
            <w:pPr>
              <w:pStyle w:val="Heading1"/>
              <w:rPr>
                <w:rFonts w:ascii="Times New Roman" w:eastAsia="Times New Roman" w:hAnsi="Times New Roman"/>
                <w:sz w:val="24"/>
                <w:szCs w:val="24"/>
                <w:lang w:eastAsia="es-ES_tradnl"/>
              </w:rPr>
            </w:pPr>
          </w:p>
        </w:tc>
      </w:tr>
      <w:tr w:rsidR="00933ADA" w:rsidRPr="00652BFD" w14:paraId="0CFF86BB" w14:textId="77777777" w:rsidTr="00822842">
        <w:tc>
          <w:tcPr>
            <w:tcW w:w="1568" w:type="dxa"/>
          </w:tcPr>
          <w:p w14:paraId="59127631"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0210</w:t>
            </w:r>
          </w:p>
        </w:tc>
        <w:tc>
          <w:tcPr>
            <w:tcW w:w="7436" w:type="dxa"/>
          </w:tcPr>
          <w:p w14:paraId="344D2871"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SEC-IRBA</w:t>
            </w:r>
          </w:p>
          <w:p w14:paraId="0F154D72" w14:textId="77777777" w:rsidR="00933ADA" w:rsidRPr="00652BFD" w:rsidRDefault="00933ADA" w:rsidP="00822842">
            <w:pPr>
              <w:spacing w:before="0" w:after="0"/>
              <w:jc w:val="left"/>
              <w:rPr>
                <w:rFonts w:ascii="Times New Roman" w:hAnsi="Times New Roman"/>
                <w:b/>
                <w:sz w:val="24"/>
                <w:u w:val="single"/>
              </w:rPr>
            </w:pPr>
          </w:p>
          <w:p w14:paraId="3F48D273"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 254, параграф 1, буква а) от Регламент (ЕС) № 575/2013</w:t>
            </w:r>
          </w:p>
          <w:p w14:paraId="67BE5CEB" w14:textId="77777777" w:rsidR="00933ADA" w:rsidRPr="00652BFD" w:rsidRDefault="00933ADA" w:rsidP="00822842">
            <w:pPr>
              <w:spacing w:before="0" w:after="0"/>
              <w:jc w:val="left"/>
              <w:rPr>
                <w:rFonts w:ascii="Times New Roman" w:hAnsi="Times New Roman"/>
                <w:sz w:val="24"/>
              </w:rPr>
            </w:pPr>
          </w:p>
        </w:tc>
      </w:tr>
      <w:tr w:rsidR="00933ADA" w:rsidRPr="00652BFD" w14:paraId="2ADB7623" w14:textId="77777777" w:rsidTr="00822842">
        <w:tc>
          <w:tcPr>
            <w:tcW w:w="1568" w:type="dxa"/>
          </w:tcPr>
          <w:p w14:paraId="41E061D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0220-0260</w:t>
            </w:r>
          </w:p>
        </w:tc>
        <w:tc>
          <w:tcPr>
            <w:tcW w:w="7436" w:type="dxa"/>
          </w:tcPr>
          <w:p w14:paraId="5817426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РАЗБИВКА ПО ИНТЕРВАЛИ НА РИСКОВИТЕ ТЕГЛА</w:t>
            </w:r>
          </w:p>
          <w:p w14:paraId="0F5AA769" w14:textId="77777777" w:rsidR="00933ADA" w:rsidRPr="00652BFD" w:rsidRDefault="00933ADA" w:rsidP="00822842">
            <w:pPr>
              <w:spacing w:before="0" w:after="0"/>
              <w:jc w:val="left"/>
              <w:rPr>
                <w:rFonts w:ascii="Times New Roman" w:hAnsi="Times New Roman"/>
                <w:sz w:val="24"/>
              </w:rPr>
            </w:pPr>
          </w:p>
          <w:p w14:paraId="23D519A6"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Експозиции съгласно SEC-IRBA с разбивка по интервали на рисковите тегла.</w:t>
            </w:r>
          </w:p>
          <w:p w14:paraId="4145B91D"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511C9DF9" w14:textId="77777777" w:rsidTr="00822842">
        <w:tc>
          <w:tcPr>
            <w:tcW w:w="1568" w:type="dxa"/>
          </w:tcPr>
          <w:p w14:paraId="404FE61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0270</w:t>
            </w:r>
          </w:p>
        </w:tc>
        <w:tc>
          <w:tcPr>
            <w:tcW w:w="7436" w:type="dxa"/>
          </w:tcPr>
          <w:p w14:paraId="543A13B5"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В Т.Ч.: ИЗЧИСЛЕНИ СЪГЛАСНО ЧЛЕН 255, ПАРАГРАФ 4 (ЗАКУПЕНИ ВЗЕМАНИЯ) </w:t>
            </w:r>
          </w:p>
          <w:p w14:paraId="5312F86B" w14:textId="77777777" w:rsidR="00933ADA" w:rsidRPr="00652BFD" w:rsidRDefault="00933ADA" w:rsidP="00822842">
            <w:pPr>
              <w:spacing w:before="0" w:after="0"/>
              <w:jc w:val="left"/>
              <w:rPr>
                <w:rFonts w:ascii="Times New Roman" w:hAnsi="Times New Roman"/>
                <w:sz w:val="24"/>
              </w:rPr>
            </w:pPr>
          </w:p>
          <w:p w14:paraId="19D10FC5"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 255, параграф 4 от Регламент (ЕС) № 575/2013</w:t>
            </w:r>
          </w:p>
          <w:p w14:paraId="0456A574"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 </w:t>
            </w:r>
          </w:p>
          <w:p w14:paraId="0B15FF0D"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целите на настоящата колона експозициите на дребно се считат за закупени вземания на дребно, а експозициите, различни от експозициите на дребно — за закупени вземания от предприятия.</w:t>
            </w:r>
          </w:p>
          <w:p w14:paraId="65E65A21" w14:textId="77777777" w:rsidR="00933ADA" w:rsidRPr="00652BFD" w:rsidRDefault="00933ADA" w:rsidP="00822842">
            <w:pPr>
              <w:spacing w:before="0" w:after="0"/>
              <w:jc w:val="left"/>
              <w:rPr>
                <w:rFonts w:ascii="Times New Roman" w:hAnsi="Times New Roman"/>
                <w:sz w:val="24"/>
              </w:rPr>
            </w:pPr>
          </w:p>
        </w:tc>
      </w:tr>
      <w:tr w:rsidR="00933ADA" w:rsidRPr="00652BFD" w14:paraId="4EC19449" w14:textId="77777777" w:rsidTr="00822842">
        <w:tc>
          <w:tcPr>
            <w:tcW w:w="1568" w:type="dxa"/>
          </w:tcPr>
          <w:p w14:paraId="51E5283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0280</w:t>
            </w:r>
          </w:p>
        </w:tc>
        <w:tc>
          <w:tcPr>
            <w:tcW w:w="7436" w:type="dxa"/>
          </w:tcPr>
          <w:p w14:paraId="5F444F6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SEC-SA</w:t>
            </w:r>
          </w:p>
          <w:p w14:paraId="5AA7B7BA" w14:textId="77777777" w:rsidR="00933ADA" w:rsidRPr="00652BFD" w:rsidRDefault="00933ADA" w:rsidP="00822842">
            <w:pPr>
              <w:spacing w:before="0" w:after="0"/>
              <w:jc w:val="left"/>
              <w:rPr>
                <w:rFonts w:ascii="Times New Roman" w:hAnsi="Times New Roman"/>
                <w:b/>
                <w:sz w:val="24"/>
                <w:u w:val="single"/>
              </w:rPr>
            </w:pPr>
          </w:p>
          <w:p w14:paraId="6F403E1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Член 254, параграф 1, буква б) от Регламент (ЕС) № 575/2013</w:t>
            </w:r>
          </w:p>
          <w:p w14:paraId="0E9A4123" w14:textId="77777777" w:rsidR="00933ADA" w:rsidRPr="00652BFD" w:rsidRDefault="00933ADA" w:rsidP="00822842">
            <w:pPr>
              <w:spacing w:before="0" w:after="0"/>
              <w:jc w:val="left"/>
              <w:rPr>
                <w:rFonts w:ascii="Times New Roman" w:hAnsi="Times New Roman"/>
                <w:sz w:val="24"/>
              </w:rPr>
            </w:pPr>
          </w:p>
        </w:tc>
      </w:tr>
      <w:tr w:rsidR="00933ADA" w:rsidRPr="00652BFD" w14:paraId="3EB37766" w14:textId="77777777" w:rsidTr="00822842">
        <w:tc>
          <w:tcPr>
            <w:tcW w:w="1568" w:type="dxa"/>
          </w:tcPr>
          <w:p w14:paraId="736293A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0290-0340</w:t>
            </w:r>
          </w:p>
        </w:tc>
        <w:tc>
          <w:tcPr>
            <w:tcW w:w="7436" w:type="dxa"/>
          </w:tcPr>
          <w:p w14:paraId="27C847E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РАЗБИВКА ПО ИНТЕРВАЛИ НА РИСКОВИТЕ ТЕГЛА</w:t>
            </w:r>
          </w:p>
          <w:p w14:paraId="497B9D6C" w14:textId="77777777" w:rsidR="00933ADA" w:rsidRPr="00652BFD" w:rsidRDefault="00933ADA" w:rsidP="00822842">
            <w:pPr>
              <w:spacing w:before="0" w:after="0"/>
              <w:jc w:val="left"/>
              <w:rPr>
                <w:rFonts w:ascii="Times New Roman" w:hAnsi="Times New Roman"/>
                <w:sz w:val="24"/>
              </w:rPr>
            </w:pPr>
          </w:p>
          <w:p w14:paraId="265301AA"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Експозиции съгласно SEC-SA с разбивка по интервали на рисковите тегла.</w:t>
            </w:r>
          </w:p>
          <w:p w14:paraId="5973B0E5" w14:textId="77777777" w:rsidR="00933ADA" w:rsidRPr="00652BFD" w:rsidRDefault="00933ADA" w:rsidP="00822842">
            <w:pPr>
              <w:spacing w:before="0" w:after="0"/>
              <w:jc w:val="left"/>
              <w:rPr>
                <w:rFonts w:ascii="Times New Roman" w:hAnsi="Times New Roman"/>
                <w:sz w:val="24"/>
                <w:u w:val="single"/>
              </w:rPr>
            </w:pPr>
          </w:p>
          <w:p w14:paraId="46562EBD"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RW = 1250 % (W неизвестен), член 261, параграф 2, буква б), четвърта алинея от Регламент (ЕС) № 575/2013 гласи, че позицията в секюритизацията трябва да получи рисково тегло от 1250 %, когато институцията не е запозната със състоянието на неизпълнение на повече от 5 % от базисните експозиции в групата.</w:t>
            </w:r>
          </w:p>
          <w:p w14:paraId="734BD190" w14:textId="77777777" w:rsidR="00933ADA" w:rsidRPr="00652BFD" w:rsidRDefault="00933ADA" w:rsidP="00822842">
            <w:pPr>
              <w:spacing w:before="0" w:after="0"/>
              <w:jc w:val="left"/>
              <w:rPr>
                <w:rFonts w:ascii="Times New Roman" w:hAnsi="Times New Roman"/>
                <w:sz w:val="24"/>
                <w:u w:val="single"/>
              </w:rPr>
            </w:pPr>
          </w:p>
        </w:tc>
      </w:tr>
      <w:tr w:rsidR="00933ADA" w:rsidRPr="00652BFD" w14:paraId="36389949" w14:textId="77777777" w:rsidTr="00822842">
        <w:tc>
          <w:tcPr>
            <w:tcW w:w="1568" w:type="dxa"/>
          </w:tcPr>
          <w:p w14:paraId="05F86816" w14:textId="77777777" w:rsidR="00933ADA" w:rsidRPr="00652BFD" w:rsidDel="002122FF"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0350</w:t>
            </w:r>
          </w:p>
        </w:tc>
        <w:tc>
          <w:tcPr>
            <w:tcW w:w="7436" w:type="dxa"/>
          </w:tcPr>
          <w:p w14:paraId="25BDDA47"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SEC-ERBA</w:t>
            </w:r>
          </w:p>
          <w:p w14:paraId="7F6B97CD" w14:textId="77777777" w:rsidR="00933ADA" w:rsidRPr="00652BFD" w:rsidRDefault="00933ADA" w:rsidP="00822842">
            <w:pPr>
              <w:spacing w:before="0" w:after="0"/>
              <w:rPr>
                <w:rFonts w:ascii="Times New Roman" w:hAnsi="Times New Roman"/>
                <w:sz w:val="24"/>
              </w:rPr>
            </w:pPr>
          </w:p>
          <w:p w14:paraId="5DAB94A6"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Член 254, параграф 1, буква в) от Регламент (ЕС) № 575/2013 </w:t>
            </w:r>
          </w:p>
          <w:p w14:paraId="1A7283D7" w14:textId="77777777" w:rsidR="00933ADA" w:rsidRPr="00652BFD" w:rsidRDefault="00933ADA" w:rsidP="00822842">
            <w:pPr>
              <w:spacing w:before="0" w:after="0"/>
              <w:rPr>
                <w:rFonts w:ascii="Times New Roman" w:hAnsi="Times New Roman"/>
                <w:b/>
                <w:sz w:val="24"/>
                <w:u w:val="single"/>
              </w:rPr>
            </w:pPr>
          </w:p>
        </w:tc>
      </w:tr>
      <w:tr w:rsidR="00933ADA" w:rsidRPr="00652BFD" w14:paraId="2A1761F8" w14:textId="77777777" w:rsidTr="00822842">
        <w:tc>
          <w:tcPr>
            <w:tcW w:w="1568" w:type="dxa"/>
          </w:tcPr>
          <w:p w14:paraId="345D589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0360-0570</w:t>
            </w:r>
          </w:p>
        </w:tc>
        <w:tc>
          <w:tcPr>
            <w:tcW w:w="7436" w:type="dxa"/>
          </w:tcPr>
          <w:p w14:paraId="7C1D69BB"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РАЗБИВКА ПО СТЕПЕНИ НА КРЕДИТНО КАЧЕСТВО (КРАТКОСРОЧНИ/ДЪЛГОСРОЧНИ СТЕПЕНИ НА КРЕДИТНО КАЧЕСТВО)</w:t>
            </w:r>
          </w:p>
          <w:p w14:paraId="0F6E1DF4" w14:textId="77777777" w:rsidR="00933ADA" w:rsidRPr="00652BFD" w:rsidRDefault="00933ADA" w:rsidP="00822842">
            <w:pPr>
              <w:spacing w:before="0" w:after="0"/>
              <w:rPr>
                <w:rFonts w:ascii="Times New Roman" w:hAnsi="Times New Roman"/>
                <w:sz w:val="24"/>
              </w:rPr>
            </w:pPr>
          </w:p>
          <w:p w14:paraId="0E7FC63A"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Член 263 от Регламент (ЕС) № 575/2013</w:t>
            </w:r>
          </w:p>
          <w:p w14:paraId="56E45578" w14:textId="77777777" w:rsidR="00933ADA" w:rsidRPr="00652BFD" w:rsidRDefault="00933ADA" w:rsidP="00822842">
            <w:pPr>
              <w:spacing w:before="0" w:after="0"/>
              <w:rPr>
                <w:rFonts w:ascii="Times New Roman" w:hAnsi="Times New Roman"/>
                <w:sz w:val="24"/>
              </w:rPr>
            </w:pPr>
          </w:p>
          <w:p w14:paraId="10AFB17E"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Секюритизиращите позиции по SEC-IRBA с подразбираща се оценка съгласно посоченото в член 254, параграф 2 от Регламент (ЕС) № 575/2013 се докладват като позиции с рейтинг.</w:t>
            </w:r>
          </w:p>
          <w:p w14:paraId="3F38DA88" w14:textId="77777777" w:rsidR="00933ADA" w:rsidRPr="00652BFD" w:rsidRDefault="00933ADA" w:rsidP="00822842">
            <w:pPr>
              <w:spacing w:before="0" w:after="0"/>
              <w:rPr>
                <w:rFonts w:ascii="Times New Roman" w:hAnsi="Times New Roman"/>
                <w:sz w:val="24"/>
              </w:rPr>
            </w:pPr>
          </w:p>
          <w:p w14:paraId="0324703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Стойностите на експозициите, за които се прилагат рискови тегла, се представят в разбивка според краткосрочните и дългосрочните степени на кредитно качество (СКК) съгласно предвиденото в таблици 1 и 2 от член 263 и таблици 3 и 4 от член 264 от Регламент (ЕС) № 575/2013. </w:t>
            </w:r>
          </w:p>
          <w:p w14:paraId="27F2D663" w14:textId="77777777" w:rsidR="00933ADA" w:rsidRPr="00652BFD" w:rsidRDefault="00933ADA" w:rsidP="00822842">
            <w:pPr>
              <w:pStyle w:val="Heading1"/>
              <w:rPr>
                <w:rFonts w:ascii="Times New Roman" w:eastAsia="Times New Roman" w:hAnsi="Times New Roman"/>
                <w:sz w:val="24"/>
                <w:szCs w:val="24"/>
                <w:lang w:eastAsia="es-ES_tradnl"/>
              </w:rPr>
            </w:pPr>
          </w:p>
        </w:tc>
      </w:tr>
      <w:tr w:rsidR="00933ADA" w:rsidRPr="00652BFD" w14:paraId="612DC53C" w14:textId="77777777" w:rsidTr="00822842">
        <w:tc>
          <w:tcPr>
            <w:tcW w:w="1568" w:type="dxa"/>
          </w:tcPr>
          <w:p w14:paraId="5E1634F1"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0580-0630</w:t>
            </w:r>
          </w:p>
        </w:tc>
        <w:tc>
          <w:tcPr>
            <w:tcW w:w="7436" w:type="dxa"/>
          </w:tcPr>
          <w:p w14:paraId="14F9F731"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РАЗБИВКА ПО ПРИЧИНИ ЗА ПРИЛАГАНЕТО НА SEC-ERBA</w:t>
            </w:r>
          </w:p>
          <w:p w14:paraId="548CCD05" w14:textId="77777777" w:rsidR="00933ADA" w:rsidRPr="00652BFD" w:rsidRDefault="00933ADA" w:rsidP="00822842">
            <w:pPr>
              <w:spacing w:before="0" w:after="0"/>
              <w:rPr>
                <w:rFonts w:ascii="Times New Roman" w:hAnsi="Times New Roman"/>
                <w:b/>
                <w:sz w:val="24"/>
                <w:u w:val="single"/>
              </w:rPr>
            </w:pPr>
          </w:p>
          <w:p w14:paraId="38A217D4"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За всяка секюритизираща позиция институциите посочват един от посочените по-долу в колони 0580—0620 варианти.</w:t>
            </w:r>
          </w:p>
          <w:p w14:paraId="3D78DFC8" w14:textId="77777777" w:rsidR="00933ADA" w:rsidRPr="00652BFD" w:rsidRDefault="00933ADA" w:rsidP="00822842">
            <w:pPr>
              <w:spacing w:before="0" w:after="0"/>
              <w:rPr>
                <w:rFonts w:ascii="Times New Roman" w:hAnsi="Times New Roman"/>
                <w:sz w:val="24"/>
                <w:u w:val="single"/>
              </w:rPr>
            </w:pPr>
          </w:p>
        </w:tc>
      </w:tr>
      <w:tr w:rsidR="00933ADA" w:rsidRPr="00652BFD" w14:paraId="6DCB4D82" w14:textId="77777777" w:rsidTr="00822842">
        <w:tc>
          <w:tcPr>
            <w:tcW w:w="1568" w:type="dxa"/>
          </w:tcPr>
          <w:p w14:paraId="33F476E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0580</w:t>
            </w:r>
          </w:p>
        </w:tc>
        <w:tc>
          <w:tcPr>
            <w:tcW w:w="7436" w:type="dxa"/>
          </w:tcPr>
          <w:p w14:paraId="44812E51"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ЗАЕМИ ЗА ПОКУПКА НА АВТОМОБИЛИ И ЛИЗИНГ НА АВТОМОБИЛИ И ОБОРУДВАНЕ</w:t>
            </w:r>
          </w:p>
          <w:p w14:paraId="2ADAA315" w14:textId="77777777" w:rsidR="00933ADA" w:rsidRPr="00652BFD" w:rsidRDefault="00933ADA" w:rsidP="00822842">
            <w:pPr>
              <w:spacing w:before="0" w:after="0"/>
              <w:rPr>
                <w:rFonts w:ascii="Times New Roman" w:hAnsi="Times New Roman"/>
                <w:b/>
                <w:sz w:val="24"/>
                <w:u w:val="single"/>
              </w:rPr>
            </w:pPr>
          </w:p>
          <w:p w14:paraId="20AF2550"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 Член 254, параграф 2, буква в) от Регламент (ЕС) № 575/2013 </w:t>
            </w:r>
          </w:p>
          <w:p w14:paraId="7A3728E1" w14:textId="77777777" w:rsidR="00933ADA" w:rsidRPr="00652BFD" w:rsidRDefault="00933ADA" w:rsidP="00822842">
            <w:pPr>
              <w:spacing w:before="0" w:after="0"/>
              <w:rPr>
                <w:rFonts w:ascii="Times New Roman" w:hAnsi="Times New Roman"/>
                <w:sz w:val="24"/>
              </w:rPr>
            </w:pPr>
          </w:p>
          <w:p w14:paraId="31283022"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sz w:val="24"/>
              </w:rPr>
              <w:t>В тази колона се докладват всички заеми за покупка на автомобили, лизинги на автомобили и оборудване, дори ако те отговарят на условията по член 254, параграф 2, буква а) или буква б) от Регламент (ЕС) № 575/2013.</w:t>
            </w:r>
          </w:p>
        </w:tc>
      </w:tr>
      <w:tr w:rsidR="00933ADA" w:rsidRPr="00652BFD" w14:paraId="0ECEF324" w14:textId="77777777" w:rsidTr="00822842">
        <w:tc>
          <w:tcPr>
            <w:tcW w:w="1568" w:type="dxa"/>
          </w:tcPr>
          <w:p w14:paraId="2B69672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0590</w:t>
            </w:r>
          </w:p>
        </w:tc>
        <w:tc>
          <w:tcPr>
            <w:tcW w:w="7436" w:type="dxa"/>
          </w:tcPr>
          <w:p w14:paraId="05A7A8AD"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ПОДХОД SEC-ERBA</w:t>
            </w:r>
          </w:p>
          <w:p w14:paraId="0BFEB657" w14:textId="77777777" w:rsidR="00933ADA" w:rsidRPr="00652BFD" w:rsidRDefault="00933ADA" w:rsidP="00822842">
            <w:pPr>
              <w:spacing w:before="0" w:after="0"/>
              <w:rPr>
                <w:rFonts w:ascii="Times New Roman" w:hAnsi="Times New Roman"/>
                <w:b/>
                <w:sz w:val="24"/>
                <w:u w:val="single"/>
              </w:rPr>
            </w:pPr>
          </w:p>
          <w:p w14:paraId="45A5D1A4"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член 254, параграф 3 от Регламент (ЕС) № 575/2013</w:t>
            </w:r>
          </w:p>
          <w:p w14:paraId="0568569A" w14:textId="77777777" w:rsidR="00933ADA" w:rsidRPr="00652BFD" w:rsidRDefault="00933ADA" w:rsidP="00822842">
            <w:pPr>
              <w:spacing w:before="0" w:after="0"/>
              <w:rPr>
                <w:rFonts w:ascii="Times New Roman" w:hAnsi="Times New Roman"/>
                <w:b/>
                <w:sz w:val="24"/>
                <w:u w:val="single"/>
              </w:rPr>
            </w:pPr>
          </w:p>
        </w:tc>
      </w:tr>
      <w:tr w:rsidR="00933ADA" w:rsidRPr="00652BFD" w14:paraId="63C72A1A" w14:textId="77777777" w:rsidTr="00822842">
        <w:tc>
          <w:tcPr>
            <w:tcW w:w="1568" w:type="dxa"/>
          </w:tcPr>
          <w:p w14:paraId="3452717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0600</w:t>
            </w:r>
          </w:p>
        </w:tc>
        <w:tc>
          <w:tcPr>
            <w:tcW w:w="7436" w:type="dxa"/>
          </w:tcPr>
          <w:p w14:paraId="59D79D59" w14:textId="77777777" w:rsidR="00933ADA" w:rsidRPr="00652BFD" w:rsidRDefault="00933ADA" w:rsidP="00822842">
            <w:pPr>
              <w:spacing w:before="0" w:after="0"/>
              <w:rPr>
                <w:rFonts w:ascii="Times New Roman" w:hAnsi="Times New Roman"/>
                <w:b/>
                <w:bCs/>
                <w:sz w:val="24"/>
                <w:u w:val="single"/>
              </w:rPr>
            </w:pPr>
            <w:r w:rsidRPr="00652BFD">
              <w:rPr>
                <w:rFonts w:ascii="Times New Roman" w:hAnsi="Times New Roman"/>
                <w:b/>
                <w:sz w:val="24"/>
                <w:u w:val="single"/>
              </w:rPr>
              <w:t>ПОЗИЦИИ, ЗА КОИТО СЕ ПРИЛАГА ЧЛЕН 254, ПАРАГРАФ 2, БУКВА а) ОТ РЕГЛАМЕНТ (ЕС) № 575/2013</w:t>
            </w:r>
          </w:p>
          <w:p w14:paraId="3FBC453C" w14:textId="77777777" w:rsidR="00933ADA" w:rsidRPr="00652BFD" w:rsidRDefault="00933ADA" w:rsidP="00822842">
            <w:pPr>
              <w:spacing w:before="0" w:after="0"/>
              <w:rPr>
                <w:rFonts w:ascii="Times New Roman" w:hAnsi="Times New Roman"/>
                <w:b/>
                <w:bCs/>
                <w:sz w:val="24"/>
                <w:u w:val="single"/>
              </w:rPr>
            </w:pPr>
          </w:p>
          <w:p w14:paraId="34B8E9D6"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Член 254, параграф 2, буква а) от Регламент (ЕС) № 575/2013</w:t>
            </w:r>
          </w:p>
          <w:p w14:paraId="34EF84D2" w14:textId="77777777" w:rsidR="00933ADA" w:rsidRPr="00652BFD" w:rsidRDefault="00933ADA" w:rsidP="00822842">
            <w:pPr>
              <w:spacing w:before="0" w:after="0"/>
              <w:rPr>
                <w:rFonts w:ascii="Times New Roman" w:hAnsi="Times New Roman"/>
                <w:sz w:val="24"/>
              </w:rPr>
            </w:pPr>
          </w:p>
        </w:tc>
      </w:tr>
      <w:tr w:rsidR="00933ADA" w:rsidRPr="00652BFD" w14:paraId="3E1AD793" w14:textId="77777777" w:rsidTr="00822842">
        <w:tc>
          <w:tcPr>
            <w:tcW w:w="1568" w:type="dxa"/>
          </w:tcPr>
          <w:p w14:paraId="6AA7220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0610</w:t>
            </w:r>
          </w:p>
        </w:tc>
        <w:tc>
          <w:tcPr>
            <w:tcW w:w="7436" w:type="dxa"/>
          </w:tcPr>
          <w:p w14:paraId="28D146AD"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 xml:space="preserve">ПОЗИЦИИ, ЗА КОИТО СЕ ПРИЛАГА ЧЛЕН 254, ПАРАГРАФ 2, БУКВА б) ОТ РЕГЛАМЕНТ (ЕС) № 575/2013 </w:t>
            </w:r>
          </w:p>
          <w:p w14:paraId="7F913668" w14:textId="77777777" w:rsidR="00933ADA" w:rsidRPr="00652BFD" w:rsidRDefault="00933ADA" w:rsidP="00822842">
            <w:pPr>
              <w:spacing w:before="0" w:after="0"/>
              <w:rPr>
                <w:rFonts w:ascii="Times New Roman" w:hAnsi="Times New Roman"/>
                <w:b/>
                <w:sz w:val="24"/>
                <w:u w:val="single"/>
              </w:rPr>
            </w:pPr>
          </w:p>
          <w:p w14:paraId="00E132A4"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Член 254, параграф 2, буква б) от Регламент (ЕС) № 575/2013</w:t>
            </w:r>
          </w:p>
          <w:p w14:paraId="5A605E9F" w14:textId="77777777" w:rsidR="00933ADA" w:rsidRPr="00652BFD" w:rsidRDefault="00933ADA" w:rsidP="00822842">
            <w:pPr>
              <w:spacing w:before="0" w:after="0"/>
              <w:rPr>
                <w:rFonts w:ascii="Times New Roman" w:hAnsi="Times New Roman"/>
                <w:b/>
                <w:sz w:val="24"/>
                <w:u w:val="single"/>
              </w:rPr>
            </w:pPr>
          </w:p>
        </w:tc>
      </w:tr>
      <w:tr w:rsidR="00933ADA" w:rsidRPr="00652BFD" w14:paraId="6FCA9727" w14:textId="77777777" w:rsidTr="00822842">
        <w:tc>
          <w:tcPr>
            <w:tcW w:w="1568" w:type="dxa"/>
          </w:tcPr>
          <w:p w14:paraId="26CCF13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0620</w:t>
            </w:r>
          </w:p>
        </w:tc>
        <w:tc>
          <w:tcPr>
            <w:tcW w:w="7436" w:type="dxa"/>
          </w:tcPr>
          <w:p w14:paraId="1F4F1B35" w14:textId="77777777" w:rsidR="00933ADA" w:rsidRPr="00652BFD" w:rsidRDefault="00933ADA" w:rsidP="00822842">
            <w:pPr>
              <w:spacing w:before="0" w:after="0"/>
              <w:rPr>
                <w:rFonts w:ascii="Times New Roman" w:hAnsi="Times New Roman"/>
                <w:b/>
                <w:bCs/>
                <w:sz w:val="24"/>
                <w:u w:val="single"/>
              </w:rPr>
            </w:pPr>
            <w:r w:rsidRPr="00652BFD">
              <w:rPr>
                <w:rFonts w:ascii="Times New Roman" w:hAnsi="Times New Roman"/>
                <w:b/>
                <w:sz w:val="24"/>
                <w:u w:val="single"/>
              </w:rPr>
              <w:t>ПОЗИЦИИ, ЗА КОИТО СЕ ПРИЛАГА ЧЛЕН 254, ПАРАГРАФ 4 ИЛИ ЧЛЕН 258, ПАРАГРАФ 2 ОТ РЕГЛАМЕНТ (ЕС) № 575/2013</w:t>
            </w:r>
          </w:p>
          <w:p w14:paraId="38D391A0" w14:textId="77777777" w:rsidR="00933ADA" w:rsidRPr="00652BFD" w:rsidRDefault="00933ADA" w:rsidP="00822842">
            <w:pPr>
              <w:spacing w:before="0" w:after="0"/>
              <w:rPr>
                <w:rFonts w:ascii="Times New Roman" w:hAnsi="Times New Roman"/>
                <w:sz w:val="24"/>
              </w:rPr>
            </w:pPr>
          </w:p>
          <w:p w14:paraId="27868B02"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Секюритизиращи позиции, за които се прилага SEC-ERBA, когато компетентните органи са отнели възможността за използването на SEC-IRBA или SEC-SA в съответствие с член 254, параграф 4 или член 258, параграф 2 от Регламент (ЕС) № 575/2013.</w:t>
            </w:r>
          </w:p>
          <w:p w14:paraId="6F8F8412" w14:textId="77777777" w:rsidR="00933ADA" w:rsidRPr="00652BFD" w:rsidRDefault="00933ADA" w:rsidP="00822842">
            <w:pPr>
              <w:spacing w:before="0" w:after="0"/>
              <w:rPr>
                <w:rFonts w:ascii="Times New Roman" w:hAnsi="Times New Roman"/>
                <w:b/>
                <w:sz w:val="24"/>
                <w:u w:val="single"/>
              </w:rPr>
            </w:pPr>
          </w:p>
        </w:tc>
      </w:tr>
      <w:tr w:rsidR="00933ADA" w:rsidRPr="00652BFD" w14:paraId="14FB8AD2" w14:textId="77777777" w:rsidTr="00822842">
        <w:tc>
          <w:tcPr>
            <w:tcW w:w="1568" w:type="dxa"/>
          </w:tcPr>
          <w:p w14:paraId="4A15B3A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0630</w:t>
            </w:r>
          </w:p>
        </w:tc>
        <w:tc>
          <w:tcPr>
            <w:tcW w:w="7436" w:type="dxa"/>
          </w:tcPr>
          <w:p w14:paraId="3D9A94BE"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 xml:space="preserve">СЪГЛАСНО ЙЕРАРХИЯТА НА ПОДХОДИТЕ </w:t>
            </w:r>
          </w:p>
          <w:p w14:paraId="6E490CE5" w14:textId="77777777" w:rsidR="00933ADA" w:rsidRPr="00652BFD" w:rsidRDefault="00933ADA" w:rsidP="00822842">
            <w:pPr>
              <w:spacing w:before="0" w:after="0"/>
              <w:rPr>
                <w:rFonts w:ascii="Times New Roman" w:hAnsi="Times New Roman"/>
                <w:b/>
                <w:sz w:val="24"/>
                <w:u w:val="single"/>
              </w:rPr>
            </w:pPr>
          </w:p>
          <w:p w14:paraId="03809F29"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Секюритизиращи позиции, за които се прилага SEC-ERBA съгласно йерархията на подходите, посочена в член 254, параграф 1 от Регламент (ЕС) № 575/2013</w:t>
            </w:r>
          </w:p>
          <w:p w14:paraId="7866A602" w14:textId="77777777" w:rsidR="00933ADA" w:rsidRPr="00652BFD" w:rsidRDefault="00933ADA" w:rsidP="00822842">
            <w:pPr>
              <w:spacing w:before="0" w:after="0"/>
              <w:rPr>
                <w:rFonts w:ascii="Times New Roman" w:hAnsi="Times New Roman"/>
                <w:b/>
                <w:sz w:val="24"/>
                <w:u w:val="single"/>
              </w:rPr>
            </w:pPr>
          </w:p>
        </w:tc>
      </w:tr>
      <w:tr w:rsidR="00933ADA" w:rsidRPr="00652BFD" w14:paraId="6D7F2847" w14:textId="77777777" w:rsidTr="00822842">
        <w:tc>
          <w:tcPr>
            <w:tcW w:w="1568" w:type="dxa"/>
          </w:tcPr>
          <w:p w14:paraId="110969F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0640</w:t>
            </w:r>
          </w:p>
        </w:tc>
        <w:tc>
          <w:tcPr>
            <w:tcW w:w="7436" w:type="dxa"/>
          </w:tcPr>
          <w:p w14:paraId="3131F940"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ПОДХОД НА ВЪТРЕШНАТА ОЦЕНКА</w:t>
            </w:r>
          </w:p>
          <w:p w14:paraId="6533D6A7" w14:textId="77777777" w:rsidR="00933ADA" w:rsidRPr="00652BFD" w:rsidRDefault="00933ADA" w:rsidP="00822842">
            <w:pPr>
              <w:spacing w:before="0" w:after="0"/>
              <w:jc w:val="left"/>
              <w:rPr>
                <w:rFonts w:ascii="Times New Roman" w:hAnsi="Times New Roman"/>
                <w:sz w:val="24"/>
              </w:rPr>
            </w:pPr>
          </w:p>
          <w:p w14:paraId="10BEACAC"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В член 254, параграф 5 </w:t>
            </w:r>
            <w:bookmarkStart w:id="4" w:name="_Hlk73564575"/>
            <w:r w:rsidRPr="00652BFD">
              <w:rPr>
                <w:rFonts w:ascii="Times New Roman" w:hAnsi="Times New Roman"/>
                <w:sz w:val="24"/>
              </w:rPr>
              <w:t>от Регламент (ЕС) № 575/2013</w:t>
            </w:r>
            <w:bookmarkEnd w:id="4"/>
            <w:r w:rsidRPr="00652BFD">
              <w:rPr>
                <w:rFonts w:ascii="Times New Roman" w:hAnsi="Times New Roman"/>
                <w:sz w:val="24"/>
              </w:rPr>
              <w:t xml:space="preserve"> се предвижда „подход на вътрешната оценка“ (ПВО) за позициите в програми за търговски книжа, обезпечени с активи</w:t>
            </w:r>
          </w:p>
          <w:p w14:paraId="7DF2FA74" w14:textId="77777777" w:rsidR="00933ADA" w:rsidRPr="00652BFD" w:rsidRDefault="00933ADA" w:rsidP="00822842">
            <w:pPr>
              <w:spacing w:before="0" w:after="0"/>
              <w:jc w:val="left"/>
              <w:rPr>
                <w:rFonts w:ascii="Times New Roman" w:hAnsi="Times New Roman"/>
                <w:sz w:val="24"/>
              </w:rPr>
            </w:pPr>
          </w:p>
        </w:tc>
      </w:tr>
      <w:tr w:rsidR="00933ADA" w:rsidRPr="00652BFD" w14:paraId="38DF2928" w14:textId="77777777" w:rsidTr="00822842">
        <w:tc>
          <w:tcPr>
            <w:tcW w:w="1568" w:type="dxa"/>
          </w:tcPr>
          <w:p w14:paraId="42391A9D" w14:textId="77777777" w:rsidR="00933ADA" w:rsidRPr="00652BFD" w:rsidDel="002122FF"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0650-0690</w:t>
            </w:r>
          </w:p>
        </w:tc>
        <w:tc>
          <w:tcPr>
            <w:tcW w:w="7436" w:type="dxa"/>
          </w:tcPr>
          <w:p w14:paraId="23BEC56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РАЗБИВКА ПО ИНТЕРВАЛИ НА РИСКОВИТЕ ТЕГЛА</w:t>
            </w:r>
          </w:p>
          <w:p w14:paraId="68A74453" w14:textId="77777777" w:rsidR="00933ADA" w:rsidRPr="00652BFD" w:rsidRDefault="00933ADA" w:rsidP="00822842">
            <w:pPr>
              <w:spacing w:before="0" w:after="0"/>
              <w:jc w:val="left"/>
              <w:rPr>
                <w:rFonts w:ascii="Times New Roman" w:hAnsi="Times New Roman"/>
                <w:sz w:val="24"/>
              </w:rPr>
            </w:pPr>
          </w:p>
          <w:p w14:paraId="73F50A6D"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Експозиции съгласно подхода на вътрешната оценка с разбивка по интервали на рисковите тегла.</w:t>
            </w:r>
          </w:p>
          <w:p w14:paraId="1A9DF57B"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6CF7D39B" w14:textId="77777777" w:rsidTr="00822842">
        <w:tc>
          <w:tcPr>
            <w:tcW w:w="1568" w:type="dxa"/>
          </w:tcPr>
          <w:p w14:paraId="643AA33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0695</w:t>
            </w:r>
          </w:p>
        </w:tc>
        <w:tc>
          <w:tcPr>
            <w:tcW w:w="7436" w:type="dxa"/>
          </w:tcPr>
          <w:p w14:paraId="38948452"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34A503A0" w14:textId="77777777" w:rsidR="00933ADA" w:rsidRPr="00652BFD" w:rsidRDefault="00933ADA" w:rsidP="00822842">
            <w:pPr>
              <w:spacing w:before="0" w:after="0"/>
              <w:jc w:val="left"/>
              <w:rPr>
                <w:rFonts w:ascii="Times New Roman" w:hAnsi="Times New Roman"/>
                <w:b/>
                <w:sz w:val="24"/>
                <w:u w:val="single"/>
              </w:rPr>
            </w:pPr>
          </w:p>
          <w:p w14:paraId="3988CFB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 269a, параграф 3 от Регламент (ЕС) № 575/2013.</w:t>
            </w:r>
          </w:p>
          <w:p w14:paraId="5094867A"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B7B83A2" w14:textId="77777777" w:rsidTr="00822842">
        <w:tc>
          <w:tcPr>
            <w:tcW w:w="1568" w:type="dxa"/>
          </w:tcPr>
          <w:p w14:paraId="7A7DC09D"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0700</w:t>
            </w:r>
          </w:p>
        </w:tc>
        <w:tc>
          <w:tcPr>
            <w:tcW w:w="7436" w:type="dxa"/>
          </w:tcPr>
          <w:p w14:paraId="45534909"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ДРУГИ (рисково тегло = 1 250</w:t>
            </w:r>
            <w:r w:rsidRPr="00652BFD">
              <w:t> </w:t>
            </w:r>
            <w:r w:rsidRPr="00652BFD">
              <w:rPr>
                <w:rFonts w:ascii="Times New Roman" w:hAnsi="Times New Roman"/>
                <w:b/>
                <w:sz w:val="24"/>
                <w:u w:val="single"/>
              </w:rPr>
              <w:t>%)</w:t>
            </w:r>
          </w:p>
          <w:p w14:paraId="2725BDCE" w14:textId="77777777" w:rsidR="00933ADA" w:rsidRPr="00652BFD" w:rsidRDefault="00933ADA" w:rsidP="00822842">
            <w:pPr>
              <w:spacing w:before="0" w:after="0"/>
              <w:jc w:val="left"/>
              <w:rPr>
                <w:rFonts w:ascii="Times New Roman" w:hAnsi="Times New Roman"/>
                <w:b/>
                <w:sz w:val="24"/>
                <w:u w:val="single"/>
              </w:rPr>
            </w:pPr>
          </w:p>
          <w:p w14:paraId="6DEF5203"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Когато не се прилага нито един от предходните подходи, на секюритизиращите позиции се определя рисково тегло от 1250 % в съответствие с член 254, параграф 7 от Регламент (ЕС) № 575/2013.</w:t>
            </w:r>
          </w:p>
          <w:p w14:paraId="112A368D"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CF608B9" w14:textId="77777777" w:rsidTr="00822842">
        <w:tc>
          <w:tcPr>
            <w:tcW w:w="1568" w:type="dxa"/>
          </w:tcPr>
          <w:p w14:paraId="6C75B17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0710-0860</w:t>
            </w:r>
          </w:p>
        </w:tc>
        <w:tc>
          <w:tcPr>
            <w:tcW w:w="7436" w:type="dxa"/>
          </w:tcPr>
          <w:p w14:paraId="7A263DB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РИСКОВО ПРЕТЕГЛЕН РАЗМЕР НА ЕКСПОЗИЦИЯТА</w:t>
            </w:r>
          </w:p>
          <w:p w14:paraId="281A1F00" w14:textId="77777777" w:rsidR="00933ADA" w:rsidRPr="00652BFD" w:rsidRDefault="00933ADA" w:rsidP="00822842">
            <w:pPr>
              <w:spacing w:before="0" w:after="0"/>
              <w:jc w:val="left"/>
              <w:rPr>
                <w:rFonts w:ascii="Times New Roman" w:hAnsi="Times New Roman"/>
                <w:sz w:val="24"/>
              </w:rPr>
            </w:pPr>
          </w:p>
          <w:p w14:paraId="0D23F92D"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Общ рисково претеглен размер на експозицията, изчислен съгласно трета част, дял II, глава 5, раздел 3 от Регламент (ЕС) № 575/2013, преди корекциите за падежни несъответствия или нарушение на разпоредбите за извършване на надлежна проверка, като се изключи всяка рисково претеглена експозиция, съответстваща на експозиции, преразпределени към друг образец чрез изходящи потоци. </w:t>
            </w:r>
          </w:p>
          <w:p w14:paraId="381AF356" w14:textId="77777777" w:rsidR="00933ADA" w:rsidRPr="00652BFD" w:rsidRDefault="00933ADA" w:rsidP="00822842">
            <w:pPr>
              <w:spacing w:before="0" w:after="0"/>
              <w:rPr>
                <w:rFonts w:ascii="Times New Roman" w:hAnsi="Times New Roman"/>
                <w:sz w:val="24"/>
              </w:rPr>
            </w:pPr>
          </w:p>
        </w:tc>
      </w:tr>
      <w:tr w:rsidR="00933ADA" w:rsidRPr="00652BFD" w14:paraId="6D1A07DF" w14:textId="77777777" w:rsidTr="00822842">
        <w:tc>
          <w:tcPr>
            <w:tcW w:w="1568" w:type="dxa"/>
          </w:tcPr>
          <w:p w14:paraId="05B9A349"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0840</w:t>
            </w:r>
          </w:p>
        </w:tc>
        <w:tc>
          <w:tcPr>
            <w:tcW w:w="7436" w:type="dxa"/>
          </w:tcPr>
          <w:p w14:paraId="3DB9E795"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ПВО: СРЕДНО РИСКОВО ТЕГЛО (%)</w:t>
            </w:r>
          </w:p>
          <w:p w14:paraId="1FF62496" w14:textId="77777777" w:rsidR="00933ADA" w:rsidRPr="00652BFD" w:rsidRDefault="00933ADA" w:rsidP="00822842">
            <w:pPr>
              <w:spacing w:before="0" w:after="0"/>
              <w:rPr>
                <w:rFonts w:ascii="Times New Roman" w:hAnsi="Times New Roman"/>
                <w:sz w:val="24"/>
              </w:rPr>
            </w:pPr>
          </w:p>
          <w:p w14:paraId="40E63FB8"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В тази колона се докладват претеглените според експозициите средни рискови тегла на секюритизиращите позиции.</w:t>
            </w:r>
          </w:p>
          <w:p w14:paraId="5C275CA5" w14:textId="77777777" w:rsidR="00933ADA" w:rsidRPr="00652BFD" w:rsidRDefault="00933ADA" w:rsidP="00822842">
            <w:pPr>
              <w:spacing w:before="0" w:after="0"/>
              <w:jc w:val="left"/>
              <w:rPr>
                <w:rFonts w:ascii="Times New Roman" w:hAnsi="Times New Roman"/>
                <w:sz w:val="24"/>
              </w:rPr>
            </w:pPr>
          </w:p>
        </w:tc>
      </w:tr>
      <w:tr w:rsidR="00933ADA" w:rsidRPr="00652BFD" w14:paraId="0CA71621" w14:textId="77777777" w:rsidTr="00822842">
        <w:tc>
          <w:tcPr>
            <w:tcW w:w="1568" w:type="dxa"/>
          </w:tcPr>
          <w:p w14:paraId="1AACDF5D"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0860</w:t>
            </w:r>
          </w:p>
        </w:tc>
        <w:tc>
          <w:tcPr>
            <w:tcW w:w="7436" w:type="dxa"/>
          </w:tcPr>
          <w:p w14:paraId="7501B53E"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РАЗМЕР НА РИСКОВО ПРЕТЕГЛЕНАТА ЕКСПОЗИЦИИ, В Т.Ч.: СИНТЕТИЧНИ СЕКЮРИТИЗАЦИИ</w:t>
            </w:r>
          </w:p>
          <w:p w14:paraId="5D931025" w14:textId="77777777" w:rsidR="00933ADA" w:rsidRPr="00652BFD" w:rsidRDefault="00933ADA" w:rsidP="00822842">
            <w:pPr>
              <w:spacing w:before="0" w:after="0"/>
              <w:jc w:val="left"/>
              <w:rPr>
                <w:rFonts w:ascii="Times New Roman" w:hAnsi="Times New Roman"/>
                <w:sz w:val="24"/>
              </w:rPr>
            </w:pPr>
          </w:p>
          <w:p w14:paraId="6DDF48C2"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По отношение на синтетичните секюритизации с падежни несъответствия, докладваната в тази колона стойност не отразява евентуални падежни несъответствия.</w:t>
            </w:r>
          </w:p>
          <w:p w14:paraId="29F73B34" w14:textId="77777777" w:rsidR="00933ADA" w:rsidRPr="00652BFD" w:rsidRDefault="00933ADA" w:rsidP="00822842">
            <w:pPr>
              <w:spacing w:before="0" w:after="0"/>
              <w:jc w:val="left"/>
              <w:rPr>
                <w:rFonts w:ascii="Times New Roman" w:hAnsi="Times New Roman"/>
                <w:sz w:val="24"/>
              </w:rPr>
            </w:pPr>
          </w:p>
        </w:tc>
      </w:tr>
      <w:tr w:rsidR="00933ADA" w:rsidRPr="00652BFD" w14:paraId="370033B9" w14:textId="77777777" w:rsidTr="00822842">
        <w:tc>
          <w:tcPr>
            <w:tcW w:w="1568" w:type="dxa"/>
          </w:tcPr>
          <w:p w14:paraId="0108BA79"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0870</w:t>
            </w:r>
          </w:p>
        </w:tc>
        <w:tc>
          <w:tcPr>
            <w:tcW w:w="7436" w:type="dxa"/>
          </w:tcPr>
          <w:p w14:paraId="46E6563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КОРИГИРАНЕ НА РИСКОВО ПРЕТЕГЛЕНИЯ РАЗМЕР НА ЕКСПОЗИЦИЯТА ПОРАДИ ПАДЕЖНИ НЕСЪОТВЕТСТВИЯ</w:t>
            </w:r>
          </w:p>
          <w:p w14:paraId="0D85BCBF" w14:textId="77777777" w:rsidR="00933ADA" w:rsidRPr="00652BFD" w:rsidRDefault="00933ADA" w:rsidP="00822842">
            <w:pPr>
              <w:spacing w:before="0" w:after="0"/>
              <w:jc w:val="left"/>
              <w:rPr>
                <w:rFonts w:ascii="Times New Roman" w:hAnsi="Times New Roman"/>
                <w:b/>
                <w:sz w:val="24"/>
                <w:u w:val="single"/>
                <w:lang w:eastAsia="es-ES_tradnl"/>
              </w:rPr>
            </w:pPr>
          </w:p>
          <w:p w14:paraId="5EA69EA3"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Падежните несъответствия при синтетични секюритизации RW*-RW(SP), изчислени в съответствие с член 252 от Регламент (ЕС) № 575/2013, се включват освен в случай на траншове, за които се прилага рисково тегло 1250 %, когато докладваната сума е нула. RW(SP) включва не само рисково претеглените експозиции, докладвани в колона 0650, а и рисково претеглените експозиции, съответстващи на експозициите, преразпределени към други образци чрез изходящи потоци.</w:t>
            </w:r>
          </w:p>
          <w:p w14:paraId="3920B659" w14:textId="77777777" w:rsidR="00933ADA" w:rsidRPr="00652BFD" w:rsidRDefault="00933ADA" w:rsidP="00822842">
            <w:pPr>
              <w:spacing w:before="0" w:after="0"/>
              <w:rPr>
                <w:rFonts w:ascii="Times New Roman" w:hAnsi="Times New Roman"/>
                <w:sz w:val="24"/>
                <w:lang w:eastAsia="es-ES_tradnl"/>
              </w:rPr>
            </w:pPr>
          </w:p>
        </w:tc>
      </w:tr>
      <w:tr w:rsidR="00933ADA" w:rsidRPr="00652BFD" w14:paraId="3F9D7418" w14:textId="77777777" w:rsidTr="00822842">
        <w:tc>
          <w:tcPr>
            <w:tcW w:w="1568" w:type="dxa"/>
          </w:tcPr>
          <w:p w14:paraId="1DCD0D50" w14:textId="77777777" w:rsidR="00933ADA" w:rsidRPr="00652BFD" w:rsidDel="002122FF"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0880</w:t>
            </w:r>
          </w:p>
        </w:tc>
        <w:tc>
          <w:tcPr>
            <w:tcW w:w="7436" w:type="dxa"/>
          </w:tcPr>
          <w:p w14:paraId="5E84660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ЦЯЛОСТЕН ЕФЕКТ (КОРЕКЦИЯ) ПОРАДИ НАРУШЕНИЕ НА РАЗПОРЕДБИТЕ НА ГЛАВА 2 ОТ РЕГЛАМЕНТ (ЕС) 2017/2402</w:t>
            </w:r>
            <w:r w:rsidRPr="00652BFD">
              <w:rPr>
                <w:rStyle w:val="FootnoteReference"/>
                <w:rFonts w:ascii="Times New Roman" w:hAnsi="Times New Roman"/>
                <w:sz w:val="24"/>
                <w:vertAlign w:val="superscript"/>
                <w:lang w:eastAsia="es-ES_tradnl"/>
              </w:rPr>
              <w:footnoteReference w:id="1"/>
            </w:r>
          </w:p>
          <w:p w14:paraId="184A8AE3" w14:textId="77777777" w:rsidR="00933ADA" w:rsidRPr="00652BFD" w:rsidRDefault="00933ADA" w:rsidP="00822842">
            <w:pPr>
              <w:spacing w:before="0" w:after="0"/>
              <w:jc w:val="left"/>
              <w:rPr>
                <w:rFonts w:ascii="Times New Roman" w:hAnsi="Times New Roman"/>
                <w:sz w:val="24"/>
                <w:lang w:eastAsia="es-ES_tradnl"/>
              </w:rPr>
            </w:pPr>
          </w:p>
          <w:p w14:paraId="7EBEDB5C" w14:textId="77777777" w:rsidR="00933ADA" w:rsidRPr="00652BFD" w:rsidRDefault="00933ADA" w:rsidP="00822842">
            <w:pPr>
              <w:spacing w:before="0" w:after="0"/>
              <w:jc w:val="left"/>
              <w:rPr>
                <w:rFonts w:ascii="Times New Roman" w:eastAsia="Arial" w:hAnsi="Times New Roman"/>
                <w:sz w:val="24"/>
              </w:rPr>
            </w:pPr>
            <w:r w:rsidRPr="00652BFD">
              <w:rPr>
                <w:rFonts w:ascii="Times New Roman" w:hAnsi="Times New Roman"/>
                <w:sz w:val="24"/>
              </w:rPr>
              <w:t xml:space="preserve">В съответствие с член 270а от Регламент (ЕС) № 575/2013, когато институцията не изпълнява определени изисквания, компетентните органи налагат пропорционално допълнително рисково тегло с размер не по-малък от 250 % от рисковото тегло (с горна граница 1250 %), което би било приложимо за съответните секюритизиращи позиции по силата на трета част, дял II, глава 5, раздел 3 от Регламент (ЕС) № 575/2013. </w:t>
            </w:r>
          </w:p>
          <w:p w14:paraId="7AF261C3"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78A5CFE" w14:textId="77777777" w:rsidTr="00822842">
        <w:tc>
          <w:tcPr>
            <w:tcW w:w="1568" w:type="dxa"/>
          </w:tcPr>
          <w:p w14:paraId="167B991C"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0890-0920</w:t>
            </w:r>
          </w:p>
        </w:tc>
        <w:tc>
          <w:tcPr>
            <w:tcW w:w="7436" w:type="dxa"/>
          </w:tcPr>
          <w:p w14:paraId="1EAD793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ОБЩ РИСКОВО ПРЕТЕГЛЕН РАЗМЕР НА ЕКСПОЗИЦИЯТА</w:t>
            </w:r>
          </w:p>
          <w:p w14:paraId="00106670" w14:textId="77777777" w:rsidR="00933ADA" w:rsidRPr="00652BFD" w:rsidRDefault="00933ADA" w:rsidP="00822842">
            <w:pPr>
              <w:spacing w:before="0" w:after="0"/>
              <w:jc w:val="left"/>
              <w:rPr>
                <w:rFonts w:ascii="Times New Roman" w:hAnsi="Times New Roman"/>
                <w:sz w:val="24"/>
              </w:rPr>
            </w:pPr>
          </w:p>
          <w:p w14:paraId="10368B4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Общ рисково претеглен размер на експозицията, изчислен съгласно трета част, дял II, глава 5, раздел 3 от Регламент (ЕС) № 575/2013.</w:t>
            </w:r>
          </w:p>
        </w:tc>
      </w:tr>
      <w:tr w:rsidR="00933ADA" w:rsidRPr="00652BFD" w14:paraId="61F48837" w14:textId="77777777" w:rsidTr="00822842">
        <w:tc>
          <w:tcPr>
            <w:tcW w:w="1568" w:type="dxa"/>
          </w:tcPr>
          <w:p w14:paraId="321E4BD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0890</w:t>
            </w:r>
          </w:p>
        </w:tc>
        <w:tc>
          <w:tcPr>
            <w:tcW w:w="7436" w:type="dxa"/>
          </w:tcPr>
          <w:p w14:paraId="4F5151E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ПРЕДИ ОГРАНИЧАВАНЕТО</w:t>
            </w:r>
          </w:p>
          <w:p w14:paraId="7DBF8213" w14:textId="77777777" w:rsidR="00933ADA" w:rsidRPr="00652BFD" w:rsidRDefault="00933ADA" w:rsidP="00822842">
            <w:pPr>
              <w:spacing w:before="0" w:after="0"/>
              <w:jc w:val="left"/>
              <w:rPr>
                <w:rFonts w:ascii="Times New Roman" w:hAnsi="Times New Roman"/>
                <w:b/>
                <w:sz w:val="24"/>
                <w:u w:val="single"/>
                <w:lang w:eastAsia="es-ES_tradnl"/>
              </w:rPr>
            </w:pPr>
          </w:p>
          <w:p w14:paraId="36EE0279" w14:textId="77777777" w:rsidR="00933ADA" w:rsidRPr="00652BFD" w:rsidRDefault="00933ADA" w:rsidP="00822842">
            <w:pPr>
              <w:spacing w:before="0" w:after="0"/>
              <w:jc w:val="left"/>
              <w:rPr>
                <w:rFonts w:ascii="Times New Roman" w:eastAsia="Arial" w:hAnsi="Times New Roman"/>
                <w:sz w:val="24"/>
              </w:rPr>
            </w:pPr>
            <w:r w:rsidRPr="00652BFD">
              <w:rPr>
                <w:rFonts w:ascii="Times New Roman" w:hAnsi="Times New Roman"/>
                <w:sz w:val="24"/>
              </w:rPr>
              <w:t>Общ рисково претеглен размер на експозицията, изчислен в съответствие с трета част, дял II, глава 5, раздел 3 от Регламент (ЕС) № 575/2013, преди да се приложат пределните стойности, посочени в членове 267 и 268 от същия регламент, или в случай на квалифицирани традиционни секюритизации на необслужвани експозиции, преди да се приложи член 269а от Регламент (ЕС) № 575/2013.</w:t>
            </w:r>
          </w:p>
          <w:p w14:paraId="63E1A144" w14:textId="77777777" w:rsidR="00933ADA" w:rsidRPr="00652BFD" w:rsidRDefault="00933ADA" w:rsidP="00822842">
            <w:pPr>
              <w:spacing w:before="0" w:after="0"/>
              <w:jc w:val="left"/>
              <w:rPr>
                <w:rFonts w:ascii="Times New Roman" w:hAnsi="Times New Roman"/>
                <w:b/>
                <w:sz w:val="24"/>
                <w:u w:val="single"/>
                <w:lang w:eastAsia="es-ES_tradnl"/>
              </w:rPr>
            </w:pPr>
          </w:p>
        </w:tc>
      </w:tr>
      <w:tr w:rsidR="00933ADA" w:rsidRPr="00652BFD" w14:paraId="62A600A7" w14:textId="77777777" w:rsidTr="00822842">
        <w:tc>
          <w:tcPr>
            <w:tcW w:w="1568" w:type="dxa"/>
          </w:tcPr>
          <w:p w14:paraId="7D1A900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0900</w:t>
            </w:r>
          </w:p>
        </w:tc>
        <w:tc>
          <w:tcPr>
            <w:tcW w:w="7436" w:type="dxa"/>
          </w:tcPr>
          <w:p w14:paraId="7F135106"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ОГРАНИЧАВАНЕ НА РИСКОВОТО ТЕГЛО</w:t>
            </w:r>
          </w:p>
          <w:p w14:paraId="23184B4B" w14:textId="77777777" w:rsidR="00933ADA" w:rsidRPr="00652BFD" w:rsidRDefault="00933ADA" w:rsidP="00822842">
            <w:pPr>
              <w:spacing w:before="0" w:after="0"/>
              <w:jc w:val="left"/>
              <w:rPr>
                <w:rFonts w:ascii="Times New Roman" w:hAnsi="Times New Roman"/>
                <w:b/>
                <w:sz w:val="24"/>
                <w:u w:val="single"/>
              </w:rPr>
            </w:pPr>
          </w:p>
          <w:p w14:paraId="760D3650"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В съответствие с член 267 от Регламент (ЕС) № 575/2013 институция, която във всеки един момент е запозната със състава на базисните експозиции, може да присъди на първостепенна секюритизираща позиция максимално рисково тегло, равно на претегленото според експозициите средно рисково тегло, което би било приложимо към базисните експозиции, ако не бяха секюритизирани. За квалифицираните традиционни секюритизации на необслужвани експозиции се прилага член 269а от Регламент (ЕС) № 575/2013, и по-специално параграфи 6 и 7 от него.</w:t>
            </w:r>
          </w:p>
          <w:p w14:paraId="73E9927F"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6969A132" w14:textId="77777777" w:rsidTr="00822842">
        <w:tc>
          <w:tcPr>
            <w:tcW w:w="1568" w:type="dxa"/>
          </w:tcPr>
          <w:p w14:paraId="157403E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0910</w:t>
            </w:r>
          </w:p>
        </w:tc>
        <w:tc>
          <w:tcPr>
            <w:tcW w:w="7436" w:type="dxa"/>
          </w:tcPr>
          <w:p w14:paraId="1EC56FD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ОБЩО ОГРАНИЧАВАНЕ</w:t>
            </w:r>
          </w:p>
          <w:p w14:paraId="17610957" w14:textId="77777777" w:rsidR="00933ADA" w:rsidRPr="00652BFD" w:rsidRDefault="00933ADA" w:rsidP="00822842">
            <w:pPr>
              <w:spacing w:before="0" w:after="0"/>
              <w:jc w:val="left"/>
              <w:rPr>
                <w:rFonts w:ascii="Times New Roman" w:hAnsi="Times New Roman"/>
                <w:b/>
                <w:sz w:val="24"/>
                <w:u w:val="single"/>
              </w:rPr>
            </w:pPr>
          </w:p>
          <w:p w14:paraId="00B00DD9"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В съответствие с член 268 от Регламент (ЕС) № 575/2013 институция инициатор, институция спонсор или друга институция, използваща SEC-IRBA, или институция инициатор или институция спонсор, използващи SEC-SA или SEC-ERBA, могат да приложат максимално капиталово изискване към държаната от институцията секюритизираща позиция, равно на капиталовите изисквания, които биха били изчислени съгласно трета част, дял II, глава 2 или 3 от </w:t>
            </w:r>
            <w:r w:rsidRPr="00652BFD">
              <w:rPr>
                <w:rFonts w:ascii="Times New Roman" w:hAnsi="Times New Roman"/>
                <w:sz w:val="24"/>
              </w:rPr>
              <w:lastRenderedPageBreak/>
              <w:t>Регламент (ЕС) № 575/2013 по отношение на базисните експозиции, ако те не бяха секюритизирани. За квалифицираните традиционни секюритизации на необслужвани експозиции се прилага член 269а от Регламент (ЕС) № 575/2013, и по-специално параграфи 5 и 7 от него.</w:t>
            </w:r>
          </w:p>
          <w:p w14:paraId="7D0FFCFE"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2147F97C" w14:textId="77777777" w:rsidTr="00822842">
        <w:tc>
          <w:tcPr>
            <w:tcW w:w="1568" w:type="dxa"/>
          </w:tcPr>
          <w:p w14:paraId="1459E96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0920</w:t>
            </w:r>
          </w:p>
        </w:tc>
        <w:tc>
          <w:tcPr>
            <w:tcW w:w="7436" w:type="dxa"/>
          </w:tcPr>
          <w:p w14:paraId="585B35D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ОБЩ РИСКОВО ПРЕТЕГЛЕН РАЗМЕР НА ЕКСПОЗИЦИЯТА</w:t>
            </w:r>
          </w:p>
          <w:p w14:paraId="3E2E09EB" w14:textId="77777777" w:rsidR="00933ADA" w:rsidRPr="00652BFD" w:rsidRDefault="00933ADA" w:rsidP="00822842">
            <w:pPr>
              <w:spacing w:before="0" w:after="0"/>
              <w:jc w:val="left"/>
              <w:rPr>
                <w:rFonts w:ascii="Times New Roman" w:hAnsi="Times New Roman"/>
                <w:b/>
                <w:sz w:val="24"/>
                <w:u w:val="single"/>
              </w:rPr>
            </w:pPr>
          </w:p>
          <w:p w14:paraId="073F63C7"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Общ рисково претеглен размер на експозицията, изчислен в съответствие с част трета, дял II, глава 5, раздел 3 от Регламент (ЕС) № 575/2013, като се взима предвид общото рисково тегло, както е предвидено в член 247, параграф 6 от същия регламент.</w:t>
            </w:r>
          </w:p>
          <w:p w14:paraId="25E36FE2" w14:textId="77777777" w:rsidR="00933ADA" w:rsidRPr="00652BFD" w:rsidRDefault="00933ADA" w:rsidP="00822842">
            <w:pPr>
              <w:spacing w:before="0" w:after="0"/>
              <w:jc w:val="left"/>
              <w:rPr>
                <w:rFonts w:ascii="Times New Roman" w:hAnsi="Times New Roman"/>
                <w:b/>
                <w:sz w:val="24"/>
                <w:u w:val="single"/>
                <w:lang w:eastAsia="es-ES_tradnl"/>
              </w:rPr>
            </w:pPr>
          </w:p>
        </w:tc>
      </w:tr>
      <w:tr w:rsidR="00933ADA" w:rsidRPr="00652BFD" w14:paraId="50D22CEB" w14:textId="77777777" w:rsidTr="00822842">
        <w:tc>
          <w:tcPr>
            <w:tcW w:w="1568" w:type="dxa"/>
          </w:tcPr>
          <w:p w14:paraId="613ACF5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0921-0924</w:t>
            </w:r>
          </w:p>
        </w:tc>
        <w:tc>
          <w:tcPr>
            <w:tcW w:w="7436" w:type="dxa"/>
          </w:tcPr>
          <w:p w14:paraId="2831B09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ДОЛНА ГРАНИЦА НА КАПИТАЛОВОТО ИЗИСКВАНЕ ЗА СТАНДАРТИЗИРАНИЯ ОРРЕ</w:t>
            </w:r>
          </w:p>
          <w:p w14:paraId="154FBB11" w14:textId="77777777" w:rsidR="00933ADA" w:rsidRPr="00652BFD" w:rsidRDefault="00933ADA" w:rsidP="00822842">
            <w:pPr>
              <w:spacing w:before="0" w:after="0"/>
              <w:jc w:val="left"/>
              <w:rPr>
                <w:rFonts w:ascii="Times New Roman" w:hAnsi="Times New Roman"/>
                <w:sz w:val="24"/>
              </w:rPr>
            </w:pPr>
          </w:p>
          <w:p w14:paraId="2EC82F7A" w14:textId="50378244" w:rsidR="00933ADA" w:rsidRPr="009E7ACD" w:rsidRDefault="00933ADA" w:rsidP="00822842">
            <w:pPr>
              <w:spacing w:before="0" w:after="0"/>
              <w:jc w:val="left"/>
              <w:rPr>
                <w:rFonts w:ascii="Times New Roman" w:hAnsi="Times New Roman"/>
                <w:b/>
                <w:sz w:val="24"/>
                <w:u w:val="single"/>
              </w:rPr>
            </w:pPr>
            <w:r w:rsidRPr="009E7ACD">
              <w:rPr>
                <w:rFonts w:ascii="Times New Roman" w:hAnsi="Times New Roman"/>
                <w:sz w:val="24"/>
              </w:rPr>
              <w:t>За институциите, за които се прилага долната граница на капиталовите изисквания съгласно член 92, параграф 3 от Регламент (ЕС) № 575/2013 — стандартизирания общ размер на рисковите експозиции (стандартизиран ОРРЕ), изчислен в съответствие с член 92, параграф 5.</w:t>
            </w:r>
          </w:p>
        </w:tc>
      </w:tr>
      <w:tr w:rsidR="00933ADA" w:rsidRPr="00652BFD" w14:paraId="42F0D821" w14:textId="77777777" w:rsidTr="00822842">
        <w:tc>
          <w:tcPr>
            <w:tcW w:w="1568" w:type="dxa"/>
          </w:tcPr>
          <w:p w14:paraId="2A1205C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0921</w:t>
            </w:r>
          </w:p>
        </w:tc>
        <w:tc>
          <w:tcPr>
            <w:tcW w:w="7436" w:type="dxa"/>
          </w:tcPr>
          <w:p w14:paraId="10750F18"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ПРЕДИ ОГРАНИЧАВАНЕТО</w:t>
            </w:r>
          </w:p>
          <w:p w14:paraId="75D0D718" w14:textId="77777777" w:rsidR="00933ADA" w:rsidRPr="00652BFD" w:rsidRDefault="00933ADA" w:rsidP="00822842">
            <w:pPr>
              <w:spacing w:before="0" w:after="0"/>
              <w:jc w:val="left"/>
              <w:rPr>
                <w:rFonts w:ascii="Times New Roman" w:hAnsi="Times New Roman"/>
                <w:sz w:val="24"/>
                <w:lang w:eastAsia="es-ES_tradnl"/>
              </w:rPr>
            </w:pPr>
          </w:p>
          <w:p w14:paraId="7DEE8853" w14:textId="251840D8"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Стандартизиран ОРРЕ преди да се приложат пределните стойности, посочени в членове 267 и 268 от същия регламент, или в случай на квалифицирани традиционни секюритизации на необслужвани експозиции преди прилагането на член 269а от Регламент (ЕС) № 575/2013.</w:t>
            </w:r>
          </w:p>
        </w:tc>
      </w:tr>
      <w:tr w:rsidR="00933ADA" w:rsidRPr="00652BFD" w14:paraId="04DE4C89" w14:textId="77777777" w:rsidTr="00822842">
        <w:tc>
          <w:tcPr>
            <w:tcW w:w="1568" w:type="dxa"/>
          </w:tcPr>
          <w:p w14:paraId="2CA04D1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0922</w:t>
            </w:r>
          </w:p>
        </w:tc>
        <w:tc>
          <w:tcPr>
            <w:tcW w:w="7436" w:type="dxa"/>
          </w:tcPr>
          <w:p w14:paraId="1CBB5DA7"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ОГРАНИЧАВАНЕ НА РИСКОВОТО ТЕГЛО</w:t>
            </w:r>
          </w:p>
          <w:p w14:paraId="5B049CC5" w14:textId="77777777" w:rsidR="00933ADA" w:rsidRPr="00652BFD" w:rsidRDefault="00933ADA" w:rsidP="00822842">
            <w:pPr>
              <w:spacing w:before="0" w:after="0"/>
              <w:jc w:val="left"/>
              <w:rPr>
                <w:rFonts w:ascii="Times New Roman" w:hAnsi="Times New Roman"/>
                <w:bCs/>
                <w:sz w:val="24"/>
              </w:rPr>
            </w:pPr>
          </w:p>
          <w:p w14:paraId="5AFF07E2" w14:textId="7600F8D0"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Намаляване на стандартизирания ОРРЕ поради ограничаване на рисковото тегло в съответствие с член 267 от Регламент (ЕС) № 575/2013 и член 269а от Регламент (ЕС) № 575/2013, по-специално параграфи 6 и 7 от него.</w:t>
            </w:r>
          </w:p>
        </w:tc>
      </w:tr>
      <w:tr w:rsidR="00933ADA" w:rsidRPr="00652BFD" w14:paraId="1980758E" w14:textId="77777777" w:rsidTr="00822842">
        <w:tc>
          <w:tcPr>
            <w:tcW w:w="1568" w:type="dxa"/>
          </w:tcPr>
          <w:p w14:paraId="5F2AD8A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0923</w:t>
            </w:r>
          </w:p>
        </w:tc>
        <w:tc>
          <w:tcPr>
            <w:tcW w:w="7436" w:type="dxa"/>
          </w:tcPr>
          <w:p w14:paraId="09C6FB1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ОБЩО ОГРАНИЧАВАНЕ</w:t>
            </w:r>
          </w:p>
          <w:p w14:paraId="319BEC43" w14:textId="77777777" w:rsidR="00933ADA" w:rsidRPr="00652BFD" w:rsidRDefault="00933ADA" w:rsidP="00822842">
            <w:pPr>
              <w:spacing w:before="0" w:after="0"/>
              <w:jc w:val="left"/>
              <w:rPr>
                <w:rFonts w:ascii="Times New Roman" w:hAnsi="Times New Roman"/>
                <w:bCs/>
                <w:sz w:val="24"/>
              </w:rPr>
            </w:pPr>
          </w:p>
          <w:p w14:paraId="7C385E24" w14:textId="7733C26B"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Намаляване на стандартизирания ОРРЕ поради общо ограничаване на рисковото тегло в съответствие с член 268 от Регламент (ЕС) № 575/2013 и член 269а от Регламент (ЕС) № 575/2013, по-специално параграфи 5 и 7 от него.</w:t>
            </w:r>
          </w:p>
        </w:tc>
      </w:tr>
      <w:tr w:rsidR="00933ADA" w:rsidRPr="00652BFD" w14:paraId="31D7B878" w14:textId="77777777" w:rsidTr="00822842">
        <w:tc>
          <w:tcPr>
            <w:tcW w:w="1568" w:type="dxa"/>
          </w:tcPr>
          <w:p w14:paraId="702A806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0924</w:t>
            </w:r>
          </w:p>
        </w:tc>
        <w:tc>
          <w:tcPr>
            <w:tcW w:w="7436" w:type="dxa"/>
          </w:tcPr>
          <w:p w14:paraId="298CFBF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СЛЕД ОГРАНИЧАВАНЕТО</w:t>
            </w:r>
          </w:p>
          <w:p w14:paraId="20ABC319" w14:textId="77777777" w:rsidR="00933ADA" w:rsidRPr="00652BFD" w:rsidRDefault="00933ADA" w:rsidP="00822842">
            <w:pPr>
              <w:spacing w:before="0" w:after="0"/>
              <w:jc w:val="left"/>
              <w:rPr>
                <w:rFonts w:ascii="Times New Roman" w:hAnsi="Times New Roman"/>
                <w:bCs/>
                <w:sz w:val="24"/>
              </w:rPr>
            </w:pPr>
          </w:p>
          <w:p w14:paraId="555ED329" w14:textId="792C33D6"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Размер на стандартизирания ОРРЕ след общото ограничаване.</w:t>
            </w:r>
          </w:p>
        </w:tc>
      </w:tr>
      <w:tr w:rsidR="00933ADA" w:rsidRPr="00652BFD" w14:paraId="6B58AAF6" w14:textId="77777777" w:rsidTr="00822842">
        <w:tc>
          <w:tcPr>
            <w:tcW w:w="1568" w:type="dxa"/>
          </w:tcPr>
          <w:p w14:paraId="3BCC8EA3"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0930-0960</w:t>
            </w:r>
          </w:p>
        </w:tc>
        <w:tc>
          <w:tcPr>
            <w:tcW w:w="7436" w:type="dxa"/>
          </w:tcPr>
          <w:p w14:paraId="3188E226"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ПОЯСНЯВАЩИ ПОЗИЦИИ</w:t>
            </w:r>
          </w:p>
        </w:tc>
      </w:tr>
      <w:tr w:rsidR="00933ADA" w:rsidRPr="00652BFD" w14:paraId="622C67B1" w14:textId="77777777" w:rsidTr="00822842">
        <w:tc>
          <w:tcPr>
            <w:tcW w:w="1568" w:type="dxa"/>
          </w:tcPr>
          <w:p w14:paraId="43A3936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0930</w:t>
            </w:r>
          </w:p>
        </w:tc>
        <w:tc>
          <w:tcPr>
            <w:tcW w:w="7436" w:type="dxa"/>
          </w:tcPr>
          <w:p w14:paraId="755BCAB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РИСКОВО ПРЕТЕГЛЕН РАЗМЕР НА ЕКСПОЗИЦИИТЕ, СЪОТВЕТСТВАЩ НА ИЗХОДЯЩИТЕ ПОТОЦИ ОТ СЕКЮРИТИЗАЦИИТЕ КЪМ ДРУГИ КЛАСОВЕ ЕКСПОЗИЦИИ</w:t>
            </w:r>
          </w:p>
          <w:p w14:paraId="5D7D7E17" w14:textId="77777777" w:rsidR="00933ADA" w:rsidRPr="00652BFD" w:rsidRDefault="00933ADA" w:rsidP="00822842">
            <w:pPr>
              <w:spacing w:before="0" w:after="0"/>
              <w:jc w:val="left"/>
              <w:rPr>
                <w:rFonts w:ascii="Times New Roman" w:hAnsi="Times New Roman"/>
                <w:sz w:val="24"/>
              </w:rPr>
            </w:pPr>
          </w:p>
          <w:p w14:paraId="325B127F"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lastRenderedPageBreak/>
              <w:t>Размерът на рисково претеглените експозиции, произтичащи от експозиции, преразпределени към доставчика на средството за редуциране на риска и следователно изчислени в съответния образец, които се вземат предвид при ограничаването на секюритизиращите позиции.</w:t>
            </w:r>
          </w:p>
          <w:p w14:paraId="6AE15951" w14:textId="77777777" w:rsidR="00933ADA" w:rsidRPr="00652BFD" w:rsidRDefault="00933ADA" w:rsidP="00822842">
            <w:pPr>
              <w:spacing w:before="0" w:after="0"/>
              <w:jc w:val="left"/>
              <w:rPr>
                <w:rFonts w:ascii="Times New Roman" w:hAnsi="Times New Roman"/>
                <w:sz w:val="24"/>
              </w:rPr>
            </w:pPr>
          </w:p>
        </w:tc>
      </w:tr>
      <w:tr w:rsidR="00933ADA" w:rsidRPr="00652BFD" w14:paraId="5119BFF3" w14:textId="77777777" w:rsidTr="00822842">
        <w:tc>
          <w:tcPr>
            <w:tcW w:w="1568" w:type="dxa"/>
          </w:tcPr>
          <w:p w14:paraId="5C92E77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0940-0960</w:t>
            </w:r>
          </w:p>
        </w:tc>
        <w:tc>
          <w:tcPr>
            <w:tcW w:w="7436" w:type="dxa"/>
          </w:tcPr>
          <w:p w14:paraId="0AC684DE" w14:textId="0851C746"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ДОЛНА ГРАНИЦА НА КАПИТАЛОВИТЕ ИЗИСКВАНИЯ; РПРЕ ВЪВ ВРЪЗКА С ВЪЗДЕЙСТВИЕТО ОТ ПРИЛАГАНЕТО НА ЧЛЕН 465, ПАРАГРАФ 7 ОТ РЕГЛАМЕНТ (ЕС) № 575/2013</w:t>
            </w:r>
          </w:p>
          <w:p w14:paraId="7CE3FACF"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Докладва се разликата между РПРЕ, изчислен без прилагане на преходните разпоредби, и РПРЕ, изчислен при прилагане на преходните разпоредби, за всеки от трите подхода: SEC-IRBA, подход на вътрешната оценка и специфичното третиране на първостепенните траншове по квалифицирани секюритизации на ДСЦС.</w:t>
            </w:r>
          </w:p>
        </w:tc>
      </w:tr>
    </w:tbl>
    <w:p w14:paraId="63E5A4B7" w14:textId="77777777" w:rsidR="00933ADA" w:rsidRPr="00652BFD" w:rsidRDefault="00933ADA" w:rsidP="00933ADA">
      <w:pPr>
        <w:spacing w:before="0" w:after="0"/>
        <w:rPr>
          <w:rFonts w:ascii="Times New Roman" w:hAnsi="Times New Roman"/>
          <w:sz w:val="24"/>
        </w:rPr>
      </w:pPr>
    </w:p>
    <w:p w14:paraId="7BECFFB5" w14:textId="77777777" w:rsidR="00933ADA" w:rsidRPr="00652BFD" w:rsidRDefault="00933ADA" w:rsidP="00933ADA">
      <w:pPr>
        <w:spacing w:before="0" w:after="0"/>
        <w:rPr>
          <w:rFonts w:ascii="Times New Roman" w:hAnsi="Times New Roman"/>
          <w:sz w:val="24"/>
        </w:rPr>
      </w:pPr>
    </w:p>
    <w:p w14:paraId="4E1AACED" w14:textId="1F5ECF58"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109</w:t>
      </w:r>
      <w:r w:rsidRPr="00652BFD">
        <w:fldChar w:fldCharType="end"/>
      </w:r>
      <w:r w:rsidRPr="00652BFD">
        <w:t>.</w:t>
      </w:r>
      <w:r w:rsidRPr="00652BFD">
        <w:tab/>
        <w:t xml:space="preserve"> Образецът е разделен на три основни групи редове, в които се събират данни за експозициите, инициирани/спонсорирани/запазени или закупени от инициатори, инвеститори и спонсори. За всяка от тях информацията е разбита на балансови и задбалансови позиции и деривати, както и дали подлежи на диференцирано третиране на капитала, или не.</w:t>
      </w:r>
    </w:p>
    <w:p w14:paraId="7068E8C5" w14:textId="2E029D1E"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110</w:t>
      </w:r>
      <w:r w:rsidRPr="00652BFD">
        <w:fldChar w:fldCharType="end"/>
      </w:r>
      <w:r w:rsidRPr="00652BFD">
        <w:t>. Позициите, третирани в съответствие с SEC-ERBA, и позициите без кредитен рейтинг (експозиции към датата на докладване) също се представят в разбивка съгласно степените на кредитно качество, приложени при инициирането (последната група редове). Инициаторите, спонсорите и инвеститорите докладват тази информация.</w:t>
      </w:r>
    </w:p>
    <w:p w14:paraId="03B6C442" w14:textId="77777777" w:rsidR="00933ADA" w:rsidRPr="00652BFD"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652BFD" w14:paraId="7EB1B7AA" w14:textId="77777777" w:rsidTr="00822842">
        <w:tc>
          <w:tcPr>
            <w:tcW w:w="9145" w:type="dxa"/>
            <w:gridSpan w:val="2"/>
            <w:shd w:val="clear" w:color="auto" w:fill="CCCCCC"/>
          </w:tcPr>
          <w:p w14:paraId="1593C0AA"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652BFD" w:rsidRDefault="00933ADA" w:rsidP="00822842">
            <w:pPr>
              <w:autoSpaceDE w:val="0"/>
              <w:autoSpaceDN w:val="0"/>
              <w:adjustRightInd w:val="0"/>
              <w:spacing w:before="0" w:after="0"/>
              <w:rPr>
                <w:rFonts w:ascii="Times New Roman" w:hAnsi="Times New Roman"/>
                <w:b/>
                <w:bCs/>
                <w:sz w:val="24"/>
              </w:rPr>
            </w:pPr>
            <w:r w:rsidRPr="00652BFD">
              <w:rPr>
                <w:rFonts w:ascii="Times New Roman" w:hAnsi="Times New Roman"/>
                <w:b/>
                <w:sz w:val="24"/>
              </w:rPr>
              <w:t>Редове</w:t>
            </w:r>
          </w:p>
          <w:p w14:paraId="6C045EB2"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3A805BA9" w14:textId="77777777" w:rsidTr="00822842">
        <w:tc>
          <w:tcPr>
            <w:tcW w:w="1256" w:type="dxa"/>
          </w:tcPr>
          <w:p w14:paraId="02DFEF45"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0010</w:t>
            </w:r>
          </w:p>
        </w:tc>
        <w:tc>
          <w:tcPr>
            <w:tcW w:w="7889" w:type="dxa"/>
          </w:tcPr>
          <w:p w14:paraId="63EADCF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xml:space="preserve">ОБЩО ЕКСПОЗИЦИИ </w:t>
            </w:r>
          </w:p>
          <w:p w14:paraId="442AF034"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„Общо експозиции“ се отнася до общия размер неуредени секюритизации и пресекюритизации. Този ред обобщава цялата информация, докладвана от инициаторите, спонсорите и инвеститорите в следващите редове.</w:t>
            </w:r>
          </w:p>
          <w:p w14:paraId="4D791DFD" w14:textId="77777777" w:rsidR="00933ADA" w:rsidRPr="00652BFD"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652BFD" w14:paraId="2D97E5BC" w14:textId="77777777" w:rsidTr="00822842">
        <w:tc>
          <w:tcPr>
            <w:tcW w:w="1256" w:type="dxa"/>
          </w:tcPr>
          <w:p w14:paraId="694939A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0020</w:t>
            </w:r>
          </w:p>
        </w:tc>
        <w:tc>
          <w:tcPr>
            <w:tcW w:w="7889" w:type="dxa"/>
          </w:tcPr>
          <w:p w14:paraId="3936DFD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СЕКЮРИТИЗИРАЩИ ПОЗИЦИИ</w:t>
            </w:r>
          </w:p>
          <w:p w14:paraId="093713B4"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неуредените секюритизиращи позиции съгласно определението в член 4, параграф 1, точка 62 от Регламент (ЕС) № 575/2013, които не са пресекюритизации съгласно определението в член 4, параграф 1, точка 63 от Регламент (ЕС) № 575/2013.</w:t>
            </w:r>
          </w:p>
          <w:p w14:paraId="707E0522" w14:textId="77777777" w:rsidR="00933ADA" w:rsidRPr="00652BFD"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070FEF50" w14:textId="77777777" w:rsidTr="00822842">
        <w:tc>
          <w:tcPr>
            <w:tcW w:w="1256" w:type="dxa"/>
          </w:tcPr>
          <w:p w14:paraId="375524D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0030</w:t>
            </w:r>
          </w:p>
        </w:tc>
        <w:tc>
          <w:tcPr>
            <w:tcW w:w="7889" w:type="dxa"/>
          </w:tcPr>
          <w:p w14:paraId="5873AAF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ДОПУСТИМИ ЗА ДИФЕРЕНЦИРАНО ТРЕТИРАНЕ НА КАПИТАЛА</w:t>
            </w:r>
          </w:p>
          <w:p w14:paraId="6871C108"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lastRenderedPageBreak/>
              <w:t>Общият размер на секюритизиращите позиции, които отговарят на критериите по член 243, 270 или 494в от Регламент (ЕС) № 575/2013 и следователно отговарят на условията за диференцирано третиране на капитала.</w:t>
            </w:r>
          </w:p>
          <w:p w14:paraId="02A8213E" w14:textId="77777777" w:rsidR="00933ADA" w:rsidRPr="00652BFD"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43458ECF" w14:textId="77777777" w:rsidTr="00822842">
        <w:tc>
          <w:tcPr>
            <w:tcW w:w="1256" w:type="dxa"/>
          </w:tcPr>
          <w:p w14:paraId="095C94D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0040</w:t>
            </w:r>
          </w:p>
        </w:tc>
        <w:tc>
          <w:tcPr>
            <w:tcW w:w="7889" w:type="dxa"/>
          </w:tcPr>
          <w:p w14:paraId="3FC72FE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ЕКСПОЗИЦИИ В ТРАДИЦИОННИ ОПС СЕКЮРИТИЗАЦИИ ЧРЕЗ ОАТЦК И СЕКЮРИТИЗАЦИИ, РАЗЛИЧНИ ОТ ОАТЦК</w:t>
            </w:r>
          </w:p>
          <w:p w14:paraId="57865F4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ОПС секюритизиращите позиции, които отговарят на изискванията по член 243 от Регламент (ЕС) № 575/2013.</w:t>
            </w:r>
          </w:p>
          <w:p w14:paraId="59022B57" w14:textId="77777777" w:rsidR="00933ADA" w:rsidRPr="00652BFD"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29333EDE" w14:textId="77777777" w:rsidTr="00822842">
        <w:tc>
          <w:tcPr>
            <w:tcW w:w="1256" w:type="dxa"/>
          </w:tcPr>
          <w:p w14:paraId="5E846BB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0050</w:t>
            </w:r>
          </w:p>
        </w:tc>
        <w:tc>
          <w:tcPr>
            <w:tcW w:w="7889" w:type="dxa"/>
          </w:tcPr>
          <w:p w14:paraId="19266258"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xml:space="preserve">УНАСЛЕДЕНИ ПЪРВОСТЕПЕННИ ПОЗИЦИИ В СИНТЕТИЧНИ СЕКЮРИТИЗАЦИИ В МСП </w:t>
            </w:r>
          </w:p>
          <w:p w14:paraId="70978948"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унаследените първостепенни синтетични секюритизиращи позиции в МСП, които отговарят на условията по член 494в от Регламент (ЕС) № 575/2013.</w:t>
            </w:r>
          </w:p>
          <w:p w14:paraId="75E6901A" w14:textId="77777777" w:rsidR="00933ADA" w:rsidRPr="00652BFD"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2524B80C" w14:textId="77777777" w:rsidTr="00822842">
        <w:tc>
          <w:tcPr>
            <w:tcW w:w="1256" w:type="dxa"/>
          </w:tcPr>
          <w:p w14:paraId="2DFF8E9C"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0051</w:t>
            </w:r>
          </w:p>
        </w:tc>
        <w:tc>
          <w:tcPr>
            <w:tcW w:w="7889" w:type="dxa"/>
          </w:tcPr>
          <w:p w14:paraId="400EC6D8"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ПЪРВОСТЕПЕННИ ПОЗИЦИИ В ОПС БАЛАНСОВИ СЕКЮРИТИЗАЦИИ</w:t>
            </w:r>
          </w:p>
          <w:p w14:paraId="11EF33F3"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първостепенните позиции в ОПС балансови секюритизации, които отговарят на условията по член 270 от Регламент (ЕС) № 575/2013.</w:t>
            </w:r>
          </w:p>
          <w:p w14:paraId="7FE23C00"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45A9C5AA" w14:textId="77777777" w:rsidTr="00822842">
        <w:tc>
          <w:tcPr>
            <w:tcW w:w="1256" w:type="dxa"/>
          </w:tcPr>
          <w:p w14:paraId="0CB57B8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0060, 0120, 0170, 0240, 0290, 0360 и 0410</w:t>
            </w:r>
          </w:p>
        </w:tc>
        <w:tc>
          <w:tcPr>
            <w:tcW w:w="7889" w:type="dxa"/>
          </w:tcPr>
          <w:p w14:paraId="294FC0DB"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НЕДОПУСТИМИ ЗА ДИФЕРЕНЦИРАНО ТРЕТИРАНЕ НА КАПИТАЛА</w:t>
            </w:r>
          </w:p>
          <w:p w14:paraId="73A665DA"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Член 254, параграфи 1, 4, 5 и 6 и членове 259, 261, 263, 265, 266 и 269 от Регламент (ЕС) № 575/2013</w:t>
            </w:r>
          </w:p>
          <w:p w14:paraId="3F88920D"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sz w:val="24"/>
              </w:rPr>
              <w:t>Общ размер на секюритизиращите позиции, които не отговарят на условията за диференцирано третиране на капитала.</w:t>
            </w:r>
          </w:p>
        </w:tc>
      </w:tr>
      <w:tr w:rsidR="00933ADA" w:rsidRPr="00652BFD" w14:paraId="65FB71DD" w14:textId="77777777" w:rsidTr="00822842">
        <w:tc>
          <w:tcPr>
            <w:tcW w:w="1256" w:type="dxa"/>
          </w:tcPr>
          <w:p w14:paraId="1D10F36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0070, 0190, 0310 и 0430</w:t>
            </w:r>
          </w:p>
        </w:tc>
        <w:tc>
          <w:tcPr>
            <w:tcW w:w="7889" w:type="dxa"/>
          </w:tcPr>
          <w:p w14:paraId="2E57B9A6"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ПРЕСЕКЮРИТИЗИРАЩИ ПОЗИЦИИ</w:t>
            </w:r>
          </w:p>
          <w:p w14:paraId="7679E45A"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Общият размер на неуредените пресекюритизиращи позиции по смисъла на член 4, параграф 1, точка 64 от Регламент (ЕС) 575/2013.</w:t>
            </w:r>
          </w:p>
          <w:p w14:paraId="7F1F11D1"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4EDE8D59" w14:textId="77777777" w:rsidTr="00822842">
        <w:tc>
          <w:tcPr>
            <w:tcW w:w="1256" w:type="dxa"/>
          </w:tcPr>
          <w:p w14:paraId="7A4C1DB3"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0080</w:t>
            </w:r>
          </w:p>
        </w:tc>
        <w:tc>
          <w:tcPr>
            <w:tcW w:w="7889" w:type="dxa"/>
          </w:tcPr>
          <w:p w14:paraId="551C43E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xml:space="preserve">ИНИЦИАТОР: ОБЩО ЕКСПОЗИЦИИ </w:t>
            </w:r>
          </w:p>
          <w:p w14:paraId="3864DF49"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и пресекюритизиращи позиции, по отношение на които институцията играе ролята на инициатор, както е определено в член 4, параграф 1, точка 13 от Регламент (ЕС) 575/2013.</w:t>
            </w:r>
          </w:p>
          <w:p w14:paraId="1D1522A3" w14:textId="77777777" w:rsidR="00933ADA" w:rsidRPr="00652BFD" w:rsidRDefault="00933ADA" w:rsidP="00822842">
            <w:pPr>
              <w:autoSpaceDE w:val="0"/>
              <w:autoSpaceDN w:val="0"/>
              <w:adjustRightInd w:val="0"/>
              <w:spacing w:before="0" w:after="0"/>
              <w:rPr>
                <w:rFonts w:ascii="Times New Roman" w:hAnsi="Times New Roman"/>
                <w:b/>
                <w:sz w:val="24"/>
                <w:u w:val="single"/>
              </w:rPr>
            </w:pPr>
            <w:r w:rsidRPr="00652BFD">
              <w:rPr>
                <w:rFonts w:ascii="Times New Roman" w:hAnsi="Times New Roman"/>
                <w:b/>
                <w:sz w:val="24"/>
                <w:u w:val="single"/>
              </w:rPr>
              <w:t xml:space="preserve"> </w:t>
            </w:r>
          </w:p>
        </w:tc>
      </w:tr>
      <w:tr w:rsidR="00933ADA" w:rsidRPr="00652BFD" w14:paraId="2DCC0EC8" w14:textId="77777777" w:rsidTr="00822842">
        <w:tc>
          <w:tcPr>
            <w:tcW w:w="1256" w:type="dxa"/>
          </w:tcPr>
          <w:p w14:paraId="4AE169C5"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 xml:space="preserve">0090—0136, 0210—0250 и </w:t>
            </w:r>
            <w:r w:rsidRPr="00652BFD">
              <w:rPr>
                <w:rFonts w:ascii="Times New Roman" w:hAnsi="Times New Roman"/>
                <w:sz w:val="24"/>
              </w:rPr>
              <w:lastRenderedPageBreak/>
              <w:t>0330—0370</w:t>
            </w:r>
          </w:p>
        </w:tc>
        <w:tc>
          <w:tcPr>
            <w:tcW w:w="7889" w:type="dxa"/>
          </w:tcPr>
          <w:p w14:paraId="44A38D9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lastRenderedPageBreak/>
              <w:t xml:space="preserve">СЕКЮРИТИЗИРАЩИ ПОЗИЦИИ: БАЛАНСОВИ ПОЗИЦИИ </w:t>
            </w:r>
          </w:p>
          <w:p w14:paraId="517CEB8C"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В съответствие с член 248, параграф 1, буква а) от Регламент (ЕС) 575/2013 стойността на експозицията на дадена балансова секюритизираща позиция е нейната счетоводна стойност, която остава, след като към </w:t>
            </w:r>
            <w:r w:rsidRPr="00652BFD">
              <w:rPr>
                <w:rFonts w:ascii="Times New Roman" w:hAnsi="Times New Roman"/>
                <w:sz w:val="24"/>
              </w:rPr>
              <w:lastRenderedPageBreak/>
              <w:t>секюритизиращата позиция бъдат приложени всички съответни специфични корекции за кредитен риск съгласно член 110 от Регламент (ЕС) 575/2013.</w:t>
            </w:r>
          </w:p>
          <w:p w14:paraId="04329A9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Балансовите позиции се представят в разбивка в редове 0100 и 0120 — за да се даде информация за прилагането на диференцираното третиране на капитала съгласно посоченото в член 243 от Регламент (ЕС) 575/2013, и в разбивка в редове 0110 и 0130 — за да се даде информация за общия размер на първостепенните секюритизиращи позиции, както са определени в член 242, параграф 6 от същия регламент.</w:t>
            </w:r>
          </w:p>
          <w:p w14:paraId="2460B9FE" w14:textId="77777777" w:rsidR="00933ADA" w:rsidRPr="00652BFD"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652BFD" w14:paraId="746F0067" w14:textId="77777777" w:rsidTr="00822842">
        <w:tc>
          <w:tcPr>
            <w:tcW w:w="1256" w:type="dxa"/>
          </w:tcPr>
          <w:p w14:paraId="085FC967"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0100, 0220 и 0340</w:t>
            </w:r>
          </w:p>
        </w:tc>
        <w:tc>
          <w:tcPr>
            <w:tcW w:w="7889" w:type="dxa"/>
          </w:tcPr>
          <w:p w14:paraId="5DBE377A"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ДОПУСТИМИ ЗА ДИФЕРЕНЦИРАНО ТРЕТИРАНЕ НА КАПИТАЛА</w:t>
            </w:r>
          </w:p>
          <w:p w14:paraId="656332F6"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секюритизиращите позиции, които отговарят на критериите по член 243 от Регламент (ЕС) № 575/2013 и следователно отговарят на условията за диференцирано третиране на капитала.</w:t>
            </w:r>
          </w:p>
          <w:p w14:paraId="05CF1541"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197206C8" w14:textId="77777777" w:rsidTr="00822842">
        <w:tc>
          <w:tcPr>
            <w:tcW w:w="1256" w:type="dxa"/>
          </w:tcPr>
          <w:p w14:paraId="616F6C8C"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0110, 0131, 0134, 0160, 0180, 0230, 0251, 0254, 0280, 0300, 0350, 0371, 0374 0400 и 0420</w:t>
            </w:r>
          </w:p>
        </w:tc>
        <w:tc>
          <w:tcPr>
            <w:tcW w:w="7889" w:type="dxa"/>
          </w:tcPr>
          <w:p w14:paraId="0AA41DE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В Т.Ч.: ПЪРВОСТЕПЕННИ ЕКСПОЗИЦИИ</w:t>
            </w:r>
          </w:p>
          <w:p w14:paraId="551B5DF0"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първостепенните секюритизиращи позиции по смисъла на член 242, параграф 6 от Регламент (ЕС) 575/2013.</w:t>
            </w:r>
          </w:p>
          <w:p w14:paraId="246D8AC9"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48601E35" w14:textId="77777777" w:rsidTr="00822842">
        <w:tc>
          <w:tcPr>
            <w:tcW w:w="1256" w:type="dxa"/>
          </w:tcPr>
          <w:p w14:paraId="467ADE4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0121, 0241 и 0361</w:t>
            </w:r>
          </w:p>
        </w:tc>
        <w:tc>
          <w:tcPr>
            <w:tcW w:w="7889" w:type="dxa"/>
          </w:tcPr>
          <w:p w14:paraId="72AD34E8"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ЕКСПОЗИЦИИ В СЕКЮРИТИЗАЦИИ, КОИТО НЕ СА СЕКЮРИТИЗАЦИИ НА НОЕ</w:t>
            </w:r>
          </w:p>
          <w:p w14:paraId="79D3AB8D"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sz w:val="24"/>
              </w:rPr>
              <w:t>Общият размер на експозициите, които не отговарят на условията по член 269а, параграф 1, буква а) от Регламент (ЕС) № 575/2013.</w:t>
            </w:r>
          </w:p>
          <w:p w14:paraId="0A3257D4"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1618A5A4" w14:textId="77777777" w:rsidTr="00822842">
        <w:tc>
          <w:tcPr>
            <w:tcW w:w="1256" w:type="dxa"/>
          </w:tcPr>
          <w:p w14:paraId="2A73A7F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0133, 0253 и 0373</w:t>
            </w:r>
          </w:p>
        </w:tc>
        <w:tc>
          <w:tcPr>
            <w:tcW w:w="7889" w:type="dxa"/>
          </w:tcPr>
          <w:p w14:paraId="31FF072B"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ЕКСПОЗИЦИИ В СЕКЮРИТИЗАЦИИ НА НОЕ</w:t>
            </w:r>
          </w:p>
          <w:p w14:paraId="1FC2DA0F" w14:textId="77777777" w:rsidR="00933ADA" w:rsidRPr="00652BFD" w:rsidRDefault="00933ADA" w:rsidP="00822842">
            <w:pPr>
              <w:spacing w:before="0" w:after="0"/>
              <w:rPr>
                <w:rFonts w:ascii="Times New Roman" w:hAnsi="Times New Roman"/>
                <w:b/>
                <w:sz w:val="24"/>
                <w:u w:val="single"/>
                <w:lang w:eastAsia="es-ES_tradnl"/>
              </w:rPr>
            </w:pPr>
          </w:p>
          <w:p w14:paraId="11343856"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Общият размер на експозициите, които отговарят на условията по член 269а, параграф 1, буква а) от Регламент (ЕС) № 575/2013.</w:t>
            </w:r>
          </w:p>
          <w:p w14:paraId="1B61E847" w14:textId="77777777" w:rsidR="00933ADA" w:rsidRPr="00652BFD" w:rsidRDefault="00933ADA" w:rsidP="00822842">
            <w:pPr>
              <w:spacing w:before="0" w:after="0"/>
              <w:rPr>
                <w:rFonts w:ascii="Times New Roman" w:hAnsi="Times New Roman"/>
                <w:b/>
                <w:sz w:val="24"/>
                <w:u w:val="single"/>
                <w:lang w:eastAsia="es-ES_tradnl"/>
              </w:rPr>
            </w:pPr>
          </w:p>
        </w:tc>
      </w:tr>
      <w:tr w:rsidR="00933ADA" w:rsidRPr="00652BFD" w14:paraId="6E5F731C" w14:textId="77777777" w:rsidTr="00822842">
        <w:tc>
          <w:tcPr>
            <w:tcW w:w="1256" w:type="dxa"/>
          </w:tcPr>
          <w:p w14:paraId="4A9740B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 xml:space="preserve">0134, 0254 и 0374 </w:t>
            </w:r>
          </w:p>
        </w:tc>
        <w:tc>
          <w:tcPr>
            <w:tcW w:w="7889" w:type="dxa"/>
          </w:tcPr>
          <w:p w14:paraId="279BB3C2"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В Т.Ч.: ПЪРВОСТЕПЕННИ ЕКСПОЗИЦИИ В КВАЛИФИЦИРАНИ ТРАДИЦИОННИ СЕКЮРИТИЗАЦИИ НА НОЕ</w:t>
            </w:r>
          </w:p>
          <w:p w14:paraId="1B4BE12F" w14:textId="77777777" w:rsidR="00933ADA" w:rsidRPr="00652BFD" w:rsidRDefault="00933ADA" w:rsidP="00822842">
            <w:pPr>
              <w:spacing w:before="0" w:after="0"/>
              <w:rPr>
                <w:rFonts w:ascii="Times New Roman" w:hAnsi="Times New Roman"/>
                <w:b/>
                <w:sz w:val="24"/>
                <w:u w:val="single"/>
                <w:lang w:eastAsia="es-ES_tradnl"/>
              </w:rPr>
            </w:pPr>
          </w:p>
          <w:p w14:paraId="490A9B65"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Общият размер на експозициите, които отговарят на условията по член 269а, параграф 1, буква б) от Регламент (ЕС) № 575/2013.</w:t>
            </w:r>
          </w:p>
          <w:p w14:paraId="36F84AEF" w14:textId="77777777" w:rsidR="00933ADA" w:rsidRPr="00652BFD" w:rsidRDefault="00933ADA" w:rsidP="00822842">
            <w:pPr>
              <w:spacing w:before="0" w:after="0"/>
              <w:rPr>
                <w:rFonts w:ascii="Times New Roman" w:hAnsi="Times New Roman"/>
                <w:b/>
                <w:sz w:val="24"/>
                <w:u w:val="single"/>
                <w:lang w:eastAsia="es-ES_tradnl"/>
              </w:rPr>
            </w:pPr>
          </w:p>
        </w:tc>
      </w:tr>
      <w:tr w:rsidR="00933ADA" w:rsidRPr="00652BFD" w14:paraId="35C0C78C" w14:textId="77777777" w:rsidTr="00822842">
        <w:tc>
          <w:tcPr>
            <w:tcW w:w="1256" w:type="dxa"/>
          </w:tcPr>
          <w:p w14:paraId="5ECFF387"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0135, 0255 и 0375</w:t>
            </w:r>
          </w:p>
        </w:tc>
        <w:tc>
          <w:tcPr>
            <w:tcW w:w="7889" w:type="dxa"/>
          </w:tcPr>
          <w:p w14:paraId="6ABE73B5"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В Т.Ч.: ПЪРВОСТЕПЕННИ ЕКСПОЗИЦИИ В НЕКВАЛИФИЦИРАНИ ТРАДИЦИОННИ СЕКЮРИТИЗАЦИИ НА НОЕ</w:t>
            </w:r>
          </w:p>
          <w:p w14:paraId="2769D5A6" w14:textId="77777777" w:rsidR="00933ADA" w:rsidRPr="00652BFD" w:rsidRDefault="00933ADA" w:rsidP="00822842">
            <w:pPr>
              <w:spacing w:before="0" w:after="0"/>
              <w:rPr>
                <w:rFonts w:ascii="Times New Roman" w:hAnsi="Times New Roman"/>
                <w:b/>
                <w:sz w:val="24"/>
                <w:u w:val="single"/>
                <w:lang w:eastAsia="es-ES_tradnl"/>
              </w:rPr>
            </w:pPr>
          </w:p>
          <w:p w14:paraId="2236148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sz w:val="24"/>
              </w:rPr>
              <w:t>Общият размер на експозициите, които не отговарят на условията по член 269а, параграф 1, буква б) от Регламент (ЕС) № 575/2013.</w:t>
            </w:r>
          </w:p>
          <w:p w14:paraId="0FBF377F" w14:textId="77777777" w:rsidR="00933ADA" w:rsidRPr="00652BFD" w:rsidRDefault="00933ADA" w:rsidP="00822842">
            <w:pPr>
              <w:spacing w:before="0" w:after="0"/>
              <w:rPr>
                <w:rFonts w:ascii="Times New Roman" w:hAnsi="Times New Roman"/>
                <w:b/>
                <w:sz w:val="24"/>
                <w:u w:val="single"/>
                <w:lang w:eastAsia="es-ES_tradnl"/>
              </w:rPr>
            </w:pPr>
          </w:p>
        </w:tc>
      </w:tr>
      <w:tr w:rsidR="00933ADA" w:rsidRPr="00652BFD" w14:paraId="0073E445" w14:textId="77777777" w:rsidTr="00822842">
        <w:tc>
          <w:tcPr>
            <w:tcW w:w="1256" w:type="dxa"/>
          </w:tcPr>
          <w:p w14:paraId="3FB4197B" w14:textId="77777777" w:rsidR="00933ADA" w:rsidRPr="00652BFD" w:rsidDel="00031FA5"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0136, 0256 и 0376</w:t>
            </w:r>
          </w:p>
        </w:tc>
        <w:tc>
          <w:tcPr>
            <w:tcW w:w="7889" w:type="dxa"/>
          </w:tcPr>
          <w:p w14:paraId="7B42526E"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В Т.Ч.: НЕПЪРВОСТЕПЕННИ ЕКСПОЗИЦИИ В КВАЛИФИЦИРАНИ ТРАДИЦИОННИ СЕКЮРИТИЗАЦИИ НА НОЕ</w:t>
            </w:r>
          </w:p>
          <w:p w14:paraId="3A61427E" w14:textId="77777777" w:rsidR="00933ADA" w:rsidRPr="00652BFD" w:rsidRDefault="00933ADA" w:rsidP="00822842">
            <w:pPr>
              <w:spacing w:before="0" w:after="0"/>
              <w:rPr>
                <w:rFonts w:ascii="Times New Roman" w:hAnsi="Times New Roman"/>
                <w:b/>
                <w:sz w:val="24"/>
                <w:u w:val="single"/>
                <w:lang w:eastAsia="es-ES_tradnl"/>
              </w:rPr>
            </w:pPr>
          </w:p>
          <w:p w14:paraId="4040B16B"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Общия размер на експозициите, които отговарят на условията по член 269а, параграф 1, буква а) от Регламент (ЕС) № 575/2013, но не отговарят на условията по член 269а, параграф 1, буква б) от Регламент (ЕС) № 575/2013.</w:t>
            </w:r>
          </w:p>
          <w:p w14:paraId="0CE320F4" w14:textId="77777777" w:rsidR="00933ADA" w:rsidRPr="00652BFD" w:rsidRDefault="00933ADA" w:rsidP="00822842">
            <w:pPr>
              <w:spacing w:before="0" w:after="0"/>
              <w:rPr>
                <w:rFonts w:ascii="Times New Roman" w:hAnsi="Times New Roman"/>
                <w:b/>
                <w:sz w:val="24"/>
                <w:u w:val="single"/>
                <w:lang w:eastAsia="es-ES_tradnl"/>
              </w:rPr>
            </w:pPr>
          </w:p>
        </w:tc>
      </w:tr>
      <w:tr w:rsidR="00933ADA" w:rsidRPr="00652BFD" w14:paraId="19C1FEAD" w14:textId="77777777" w:rsidTr="00822842">
        <w:tc>
          <w:tcPr>
            <w:tcW w:w="1256" w:type="dxa"/>
          </w:tcPr>
          <w:p w14:paraId="7908E44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0140—0180, 0260—0300 и 0380—0420</w:t>
            </w:r>
          </w:p>
        </w:tc>
        <w:tc>
          <w:tcPr>
            <w:tcW w:w="7889" w:type="dxa"/>
          </w:tcPr>
          <w:p w14:paraId="652BA236" w14:textId="77777777" w:rsidR="00933ADA" w:rsidRPr="00652BFD" w:rsidRDefault="00933ADA" w:rsidP="00822842">
            <w:pPr>
              <w:spacing w:before="0" w:after="0"/>
              <w:rPr>
                <w:rFonts w:ascii="Times New Roman" w:hAnsi="Times New Roman"/>
                <w:b/>
                <w:sz w:val="24"/>
                <w:u w:val="single"/>
              </w:rPr>
            </w:pPr>
            <w:r w:rsidRPr="00652BFD">
              <w:rPr>
                <w:rFonts w:ascii="Times New Roman" w:hAnsi="Times New Roman"/>
                <w:b/>
                <w:sz w:val="24"/>
                <w:u w:val="single"/>
              </w:rPr>
              <w:t>СЕКЮРИТИЗИРАЩИ ПОЗИЦИИ: ЗАДБАЛАНСОВИ ПОЗИЦИИ И ДЕРИВАТИ</w:t>
            </w:r>
          </w:p>
          <w:p w14:paraId="55FACC34"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652BFD" w:rsidRDefault="00933ADA" w:rsidP="00822842">
            <w:pPr>
              <w:autoSpaceDE w:val="0"/>
              <w:autoSpaceDN w:val="0"/>
              <w:adjustRightInd w:val="0"/>
              <w:spacing w:before="0" w:after="0"/>
              <w:rPr>
                <w:rFonts w:ascii="Times New Roman" w:hAnsi="Times New Roman"/>
                <w:i/>
                <w:sz w:val="24"/>
              </w:rPr>
            </w:pPr>
            <w:r w:rsidRPr="00652BFD">
              <w:rPr>
                <w:rFonts w:ascii="Times New Roman" w:hAnsi="Times New Roman"/>
                <w:sz w:val="24"/>
              </w:rPr>
              <w:t>В тези редове се събира информация за задбалансовите секюритизиращи позиции и дериватите, за които се прилага конверсионен коефициент съгласно нормативната уредба на секюритизациите. Стойността на експозицията на дадена задбалансова секюритизираща позиция е номиналната стойност минус всякакви корекции за специфичен кредитен риск на тази секюритизираща позиция, умножена по конверсионен коефициент от 100 %, освен ако не е указано друго.</w:t>
            </w:r>
          </w:p>
          <w:p w14:paraId="63FECFA4" w14:textId="77777777" w:rsidR="00933ADA" w:rsidRPr="00652BFD" w:rsidRDefault="00933ADA" w:rsidP="00822842">
            <w:pPr>
              <w:autoSpaceDE w:val="0"/>
              <w:autoSpaceDN w:val="0"/>
              <w:adjustRightInd w:val="0"/>
              <w:spacing w:before="0" w:after="0"/>
              <w:rPr>
                <w:rFonts w:ascii="Times New Roman" w:hAnsi="Times New Roman"/>
                <w:i/>
                <w:sz w:val="24"/>
              </w:rPr>
            </w:pPr>
          </w:p>
          <w:p w14:paraId="4170BEEA"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Задбалансовите секюритизиращи позиции, произтичащи от дериватен инструмент, посочен в приложение II към Регламент (ЕС) № 575/2013, се определят в съответствие с трета част, дял II, глава 6 от Регламент (ЕС) № 575/2013. Стойността на експозицията за кредитен риск от контрагента на изброен в приложение II към Регламент (ЕС) № 575/2013 дериватен инструмент се определя в съответствие с трета част, дял II, глава 6 от Регламент (ЕС) № 575/2013. </w:t>
            </w:r>
          </w:p>
          <w:p w14:paraId="1D58E5E9" w14:textId="77777777" w:rsidR="00933ADA" w:rsidRPr="00652BFD" w:rsidRDefault="00933ADA" w:rsidP="00822842">
            <w:pPr>
              <w:autoSpaceDE w:val="0"/>
              <w:autoSpaceDN w:val="0"/>
              <w:adjustRightInd w:val="0"/>
              <w:spacing w:before="0" w:after="0"/>
              <w:rPr>
                <w:rFonts w:ascii="Times New Roman" w:hAnsi="Times New Roman"/>
                <w:sz w:val="24"/>
              </w:rPr>
            </w:pPr>
          </w:p>
          <w:p w14:paraId="7678D96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За ликвидните улеснения, кредитните улеснения и паричните аванси за обслужващото дружество институциите посочват неусвоената сума.</w:t>
            </w:r>
          </w:p>
          <w:p w14:paraId="15387838" w14:textId="77777777" w:rsidR="00933ADA" w:rsidRPr="00652BFD" w:rsidRDefault="00933ADA" w:rsidP="00822842">
            <w:pPr>
              <w:autoSpaceDE w:val="0"/>
              <w:autoSpaceDN w:val="0"/>
              <w:adjustRightInd w:val="0"/>
              <w:spacing w:before="0" w:after="0"/>
              <w:rPr>
                <w:rFonts w:ascii="Times New Roman" w:hAnsi="Times New Roman"/>
                <w:sz w:val="24"/>
              </w:rPr>
            </w:pPr>
          </w:p>
          <w:p w14:paraId="3268BA5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За лихвените и валутните суапове се посочва стойността на експозицията (изчислена в съответствие с член 248, параграф 1 от Регламент (ЕС) № 575/2013).</w:t>
            </w:r>
          </w:p>
          <w:p w14:paraId="76C04ADA" w14:textId="77777777" w:rsidR="00933ADA" w:rsidRPr="00652BFD" w:rsidRDefault="00933ADA" w:rsidP="00822842">
            <w:pPr>
              <w:autoSpaceDE w:val="0"/>
              <w:autoSpaceDN w:val="0"/>
              <w:adjustRightInd w:val="0"/>
              <w:spacing w:before="0" w:after="0"/>
              <w:rPr>
                <w:rFonts w:ascii="Times New Roman" w:hAnsi="Times New Roman"/>
                <w:sz w:val="24"/>
              </w:rPr>
            </w:pPr>
          </w:p>
          <w:p w14:paraId="4A048B7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Задбалансовите позиции и дериватите се представят в разбивка в редове 0150 и 0170 — за да се даде информация за прилагането на диференцираното третиране на капитала съгласно посоченото в член 270 от Регламент (ЕС) 575/2013, и в разбивка в редове 0160 и 0180 — за да се даде информация за общия размер на първостепенните секюритизиращи позиции, както са определени в член 242, параграф 6 от Регламент (ЕС) 575/2013. Прилагат се същите препратки към правни норми както за редове 0100—0130.</w:t>
            </w:r>
          </w:p>
          <w:p w14:paraId="2B66972A"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503810EB" w14:textId="77777777" w:rsidTr="00822842">
        <w:tc>
          <w:tcPr>
            <w:tcW w:w="1256" w:type="dxa"/>
          </w:tcPr>
          <w:p w14:paraId="4253F33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0150, 0270 и 0390</w:t>
            </w:r>
          </w:p>
        </w:tc>
        <w:tc>
          <w:tcPr>
            <w:tcW w:w="7889" w:type="dxa"/>
          </w:tcPr>
          <w:p w14:paraId="29A6399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ДОПУСТИМИ ЗА ДИФЕРЕНЦИРАНО ТРЕТИРАНЕ НА КАПИТАЛА</w:t>
            </w:r>
          </w:p>
          <w:p w14:paraId="68FBD03C"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Общият размер на секюритизиращите позиции, които отговарят на критериите по член 243 от Регламент (ЕС) 575/2013, или само за инициаторите — на член 270 или 494в от Регламент (ЕС) № 575/2013, и следователно отговарят на условията за диференцирано третиране на капитала.</w:t>
            </w:r>
          </w:p>
          <w:p w14:paraId="386F70ED" w14:textId="77777777" w:rsidR="00933ADA" w:rsidRPr="00652BFD" w:rsidRDefault="00933ADA" w:rsidP="00822842">
            <w:pPr>
              <w:spacing w:before="0" w:after="0"/>
              <w:rPr>
                <w:rFonts w:ascii="Times New Roman" w:hAnsi="Times New Roman"/>
                <w:sz w:val="24"/>
                <w:lang w:eastAsia="es-ES_tradnl"/>
              </w:rPr>
            </w:pPr>
          </w:p>
          <w:p w14:paraId="264C17C1" w14:textId="77777777" w:rsidR="00933ADA" w:rsidRPr="00652BFD" w:rsidRDefault="00933ADA" w:rsidP="00822842">
            <w:pPr>
              <w:spacing w:before="0" w:after="0"/>
              <w:rPr>
                <w:rFonts w:ascii="Times New Roman" w:hAnsi="Times New Roman"/>
                <w:b/>
                <w:sz w:val="24"/>
                <w:u w:val="single"/>
                <w:lang w:eastAsia="es-ES_tradnl"/>
              </w:rPr>
            </w:pPr>
          </w:p>
        </w:tc>
      </w:tr>
      <w:tr w:rsidR="00933ADA" w:rsidRPr="00652BFD" w14:paraId="6D92F3E1" w14:textId="77777777" w:rsidTr="00822842">
        <w:tc>
          <w:tcPr>
            <w:tcW w:w="1256" w:type="dxa"/>
          </w:tcPr>
          <w:p w14:paraId="11EDDDF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0200</w:t>
            </w:r>
          </w:p>
        </w:tc>
        <w:tc>
          <w:tcPr>
            <w:tcW w:w="7889" w:type="dxa"/>
          </w:tcPr>
          <w:p w14:paraId="6D6A0BD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xml:space="preserve">ИНВЕСТИТОР: ОБЩО ЕКСПОЗИЦИИ </w:t>
            </w:r>
          </w:p>
          <w:p w14:paraId="185574FA"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652BFD" w:rsidRDefault="00933ADA" w:rsidP="00822842">
            <w:pPr>
              <w:autoSpaceDE w:val="0"/>
              <w:autoSpaceDN w:val="0"/>
              <w:adjustRightInd w:val="0"/>
              <w:spacing w:before="0" w:after="0"/>
              <w:rPr>
                <w:rStyle w:val="FormatvorlageInstructionsTabelleText"/>
                <w:rFonts w:ascii="Times New Roman" w:hAnsi="Times New Roman"/>
                <w:sz w:val="24"/>
              </w:rPr>
            </w:pPr>
            <w:r w:rsidRPr="00652BFD">
              <w:rPr>
                <w:rFonts w:ascii="Times New Roman" w:hAnsi="Times New Roman"/>
                <w:sz w:val="24"/>
              </w:rPr>
              <w:t>Този ред обобщава информацията относно балансовите и задбалансовите позиции и дериватите на онези секюритизиращи и пресекюритизиращи позиции, по отношение на които институцията играе ролята на инвеститор.</w:t>
            </w:r>
            <w:r w:rsidRPr="00652BFD">
              <w:rPr>
                <w:rStyle w:val="FormatvorlageInstructionsTabelleText"/>
                <w:rFonts w:ascii="Times New Roman" w:hAnsi="Times New Roman"/>
                <w:sz w:val="24"/>
              </w:rPr>
              <w:t xml:space="preserve"> </w:t>
            </w:r>
          </w:p>
          <w:p w14:paraId="2DE778A9" w14:textId="77777777" w:rsidR="00933ADA" w:rsidRPr="00652BFD"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652BFD" w:rsidRDefault="00933ADA" w:rsidP="00822842">
            <w:pPr>
              <w:autoSpaceDE w:val="0"/>
              <w:autoSpaceDN w:val="0"/>
              <w:adjustRightInd w:val="0"/>
              <w:spacing w:before="0" w:after="0"/>
              <w:rPr>
                <w:rStyle w:val="FormatvorlageInstructionsTabelleText"/>
                <w:rFonts w:ascii="Times New Roman" w:hAnsi="Times New Roman"/>
                <w:sz w:val="24"/>
              </w:rPr>
            </w:pPr>
            <w:r w:rsidRPr="00652BFD">
              <w:rPr>
                <w:rStyle w:val="FormatvorlageInstructionsTabelleText"/>
                <w:rFonts w:ascii="Times New Roman" w:hAnsi="Times New Roman"/>
                <w:sz w:val="24"/>
              </w:rPr>
              <w:t>За целите на настоящия образец под инвеститор следва да се разбира институция, която държи секюритизираща позиция в секюритизационна сделка, по която тя не е нито инициатор, нито спонсор.</w:t>
            </w:r>
          </w:p>
          <w:p w14:paraId="16344049"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652BFD" w14:paraId="5A564BA1" w14:textId="77777777" w:rsidTr="00822842">
        <w:tc>
          <w:tcPr>
            <w:tcW w:w="1256" w:type="dxa"/>
          </w:tcPr>
          <w:p w14:paraId="39A2E3E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0320</w:t>
            </w:r>
          </w:p>
        </w:tc>
        <w:tc>
          <w:tcPr>
            <w:tcW w:w="7889" w:type="dxa"/>
          </w:tcPr>
          <w:p w14:paraId="390D840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xml:space="preserve">СПОНСОР: ОБЩО ЕКСПОЗИЦИИ </w:t>
            </w:r>
          </w:p>
          <w:p w14:paraId="5690124F"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и пресекюритизиращи позиции, по отношение на които институцията играе ролята на спонсор, както е определено в член 4, параграф 1, точка 14 от Регламент (ЕС) 575/2013. Ако даден спонсор секюритизира и собствените си активи, той попълва в редовете на инициатора информацията относно собствените си секюритизирани активи.</w:t>
            </w:r>
          </w:p>
          <w:p w14:paraId="5F6254A6" w14:textId="77777777" w:rsidR="00933ADA" w:rsidRPr="00652BFD" w:rsidRDefault="00933ADA" w:rsidP="00822842">
            <w:pPr>
              <w:autoSpaceDE w:val="0"/>
              <w:autoSpaceDN w:val="0"/>
              <w:adjustRightInd w:val="0"/>
              <w:spacing w:before="0" w:after="0"/>
              <w:rPr>
                <w:rFonts w:ascii="Times New Roman" w:hAnsi="Times New Roman"/>
                <w:sz w:val="24"/>
                <w:lang w:eastAsia="es-ES_tradnl"/>
              </w:rPr>
            </w:pPr>
          </w:p>
        </w:tc>
      </w:tr>
      <w:tr w:rsidR="00933ADA" w:rsidRPr="00652BFD" w14:paraId="39E5A54E" w14:textId="77777777" w:rsidTr="00822842">
        <w:tc>
          <w:tcPr>
            <w:tcW w:w="1256" w:type="dxa"/>
          </w:tcPr>
          <w:p w14:paraId="3BA04BD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0440-0670</w:t>
            </w:r>
          </w:p>
        </w:tc>
        <w:tc>
          <w:tcPr>
            <w:tcW w:w="7889" w:type="dxa"/>
          </w:tcPr>
          <w:p w14:paraId="0F8A1D3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РАЗБИВКА НА НЕЗАКРИТИТЕ ПОЗИЦИИ ПО СКК В НАЧАЛОТО НА СЕКЮРИТИЗАЦИЯТА</w:t>
            </w:r>
          </w:p>
          <w:p w14:paraId="4090BED2"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С тези редове се събира информация за незакритите позиции (към датата на докладване), за които на датата на иницииране е определена степен на кредитно качество (съгласно посоченото в таблици 1 и 2 от член 263 и таблици 3 и 4 от член 264 от Регламент (ЕС) 575/2013). За секюритизиращи позиции, третирани по ПВО, се използва СКК към момента на първоначалното присъждане на рейтинга по ПВО. При липса на такава информация се докладва наличният еквивалент на степените на кредитно качество за най-ранната дата.</w:t>
            </w:r>
          </w:p>
          <w:p w14:paraId="5EE3B46B" w14:textId="77777777" w:rsidR="00933ADA" w:rsidRPr="00652BFD"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тези редове се докладват данни само за колони 0180—0210, 0280, 0350—0640, 0700—0720, 0740, 0760—0830 и 0850.</w:t>
            </w:r>
          </w:p>
          <w:p w14:paraId="26B6479A" w14:textId="77777777" w:rsidR="00933ADA" w:rsidRPr="00652BFD"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652BFD"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sidRPr="00652BFD">
        <w:rPr>
          <w:rFonts w:ascii="Times New Roman" w:hAnsi="Times New Roman"/>
          <w:sz w:val="24"/>
          <w:u w:val="none"/>
        </w:rPr>
        <w:lastRenderedPageBreak/>
        <w:t>3.8.</w:t>
      </w:r>
      <w:r w:rsidRPr="00652BFD">
        <w:rPr>
          <w:rFonts w:ascii="Times New Roman" w:hAnsi="Times New Roman"/>
          <w:sz w:val="24"/>
          <w:u w:val="none"/>
        </w:rPr>
        <w:tab/>
      </w:r>
      <w:bookmarkEnd w:id="5"/>
      <w:r w:rsidRPr="00652BFD">
        <w:rPr>
          <w:rFonts w:ascii="Times New Roman" w:hAnsi="Times New Roman"/>
          <w:sz w:val="24"/>
        </w:rPr>
        <w:t>Подробна информация за секюритизациите</w:t>
      </w:r>
      <w:bookmarkEnd w:id="6"/>
      <w:bookmarkEnd w:id="7"/>
      <w:r w:rsidRPr="00652BFD">
        <w:rPr>
          <w:rFonts w:ascii="Times New Roman" w:hAnsi="Times New Roman"/>
          <w:sz w:val="24"/>
        </w:rPr>
        <w:t xml:space="preserve"> (SEC DETAILS)</w:t>
      </w:r>
      <w:bookmarkEnd w:id="8"/>
      <w:bookmarkEnd w:id="9"/>
    </w:p>
    <w:p w14:paraId="50306ACE"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sidRPr="00652BFD">
        <w:rPr>
          <w:rFonts w:ascii="Times New Roman" w:hAnsi="Times New Roman"/>
          <w:sz w:val="24"/>
          <w:u w:val="none"/>
        </w:rPr>
        <w:t>3.8.1.</w:t>
      </w:r>
      <w:r w:rsidRPr="00652BFD">
        <w:rPr>
          <w:rFonts w:ascii="Times New Roman" w:hAnsi="Times New Roman"/>
          <w:sz w:val="24"/>
          <w:u w:val="none"/>
        </w:rPr>
        <w:tab/>
        <w:t>Обхват на образеца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652BFD" w:rsidRDefault="00933ADA" w:rsidP="00933ADA">
      <w:pPr>
        <w:pStyle w:val="InstructionsText2"/>
        <w:numPr>
          <w:ilvl w:val="0"/>
          <w:numId w:val="0"/>
        </w:numPr>
        <w:ind w:left="993"/>
      </w:pPr>
      <w:r w:rsidRPr="00652BFD">
        <w:fldChar w:fldCharType="begin"/>
      </w:r>
      <w:r w:rsidRPr="00652BFD">
        <w:instrText xml:space="preserve"> seq paragraphs </w:instrText>
      </w:r>
      <w:r w:rsidRPr="00652BFD">
        <w:fldChar w:fldCharType="separate"/>
      </w:r>
      <w:r w:rsidRPr="00652BFD">
        <w:t>111</w:t>
      </w:r>
      <w:r w:rsidRPr="00652BFD">
        <w:fldChar w:fldCharType="end"/>
      </w:r>
      <w:r w:rsidRPr="00652BFD">
        <w:t>.</w:t>
      </w:r>
      <w:r w:rsidRPr="00652BFD">
        <w:tab/>
        <w:t xml:space="preserve"> С тези образци се събира информация на база сделки (за разлика от обобщената информация, която се докладва в образци CR SEC, MKR SA SEC, MKR SA CTP, CA1 и CA2) за всички секюритизации, в които участва докладващата институция. Докладват се основните характеристики на всяка секюритизация, като например естеството на групата базисни експозиции и капиталовите изисквания. </w:t>
      </w:r>
    </w:p>
    <w:p w14:paraId="447DAF6A" w14:textId="27D596A8"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112</w:t>
      </w:r>
      <w:r w:rsidRPr="00652BFD">
        <w:fldChar w:fldCharType="end"/>
      </w:r>
      <w:r w:rsidRPr="00652BFD">
        <w:t>.</w:t>
      </w:r>
      <w:r w:rsidRPr="00652BFD">
        <w:tab/>
        <w:t xml:space="preserve"> С този образец се докладват:</w:t>
      </w:r>
    </w:p>
    <w:p w14:paraId="24BF3BDE" w14:textId="77777777" w:rsidR="00933ADA" w:rsidRPr="00652BFD" w:rsidRDefault="00933ADA" w:rsidP="00933ADA">
      <w:pPr>
        <w:pStyle w:val="InstructionsText2"/>
        <w:numPr>
          <w:ilvl w:val="0"/>
          <w:numId w:val="0"/>
        </w:numPr>
        <w:ind w:left="993"/>
      </w:pPr>
      <w:r w:rsidRPr="00652BFD">
        <w:t>a.</w:t>
      </w:r>
      <w:r w:rsidRPr="00652BFD">
        <w:tab/>
        <w:t>Секюритизациите, инициирани/спонсорирани от докладващата институция, в случай че тя не държи позиции в секюритизацията. Когато институциите държат най-малко една позиция в секюритизацията, независимо дали е имало, или не прехвърляне на значителен риск, институциите докладват информацията за всички позиции, които държат (в банковия или в търговския портфейл). Държаните позиции включват запазените по силата на член 6 от Регламент (ЕС) 2017/2402, и — когато се прилага член 43, параграф 6 от посочения регламент — член 405 от Регламент (ЕС) 575/2013 във версията му, приложима на 31 декември 2018 г.</w:t>
      </w:r>
    </w:p>
    <w:p w14:paraId="57687CA1" w14:textId="77777777" w:rsidR="00933ADA" w:rsidRPr="00652BFD" w:rsidRDefault="00933ADA" w:rsidP="00933ADA">
      <w:pPr>
        <w:pStyle w:val="InstructionsText2"/>
        <w:numPr>
          <w:ilvl w:val="0"/>
          <w:numId w:val="0"/>
        </w:numPr>
        <w:ind w:left="993"/>
      </w:pPr>
      <w:r w:rsidRPr="00652BFD">
        <w:t>б.</w:t>
      </w:r>
      <w:r w:rsidRPr="00652BFD">
        <w:tab/>
        <w:t>Секюритизациите, по които основните базисни експозиции са финансови пасиви, първоначално емитирани от докладващата институция и (частично) придобити от секюритизиращия субект. Към тези базисни експозиции могат да спадат покритите облигации или други пасиви, които се посочват като такива в колона 0160.</w:t>
      </w:r>
    </w:p>
    <w:p w14:paraId="5E82032E" w14:textId="77777777" w:rsidR="00933ADA" w:rsidRPr="00652BFD" w:rsidRDefault="00933ADA" w:rsidP="00933ADA">
      <w:pPr>
        <w:pStyle w:val="InstructionsText2"/>
        <w:numPr>
          <w:ilvl w:val="0"/>
          <w:numId w:val="0"/>
        </w:numPr>
        <w:ind w:left="993"/>
      </w:pPr>
      <w:r w:rsidRPr="00652BFD">
        <w:t>в.</w:t>
      </w:r>
      <w:r w:rsidRPr="00652BFD">
        <w:tab/>
        <w:t>Позициите, държани в секюритизации, когато докладващата институция не е нито инициатор, нито спонсор (например инвеститори и първоначални кредитори).</w:t>
      </w:r>
    </w:p>
    <w:p w14:paraId="3CC0DB9F" w14:textId="77777777" w:rsidR="00933ADA" w:rsidRPr="00652BFD" w:rsidRDefault="00933ADA" w:rsidP="00933ADA">
      <w:pPr>
        <w:pStyle w:val="InstructionsText2"/>
        <w:numPr>
          <w:ilvl w:val="0"/>
          <w:numId w:val="0"/>
        </w:numPr>
        <w:ind w:left="993"/>
      </w:pPr>
      <w:r w:rsidRPr="00652BFD">
        <w:t>Образец C 14.01 се докладва само за секюритизиращите позиции, третирани съгласно рамката за секюритизациите.</w:t>
      </w:r>
    </w:p>
    <w:p w14:paraId="4DB6296B" w14:textId="0215247C" w:rsidR="00933ADA" w:rsidRPr="00652BFD" w:rsidRDefault="00933ADA" w:rsidP="005B58D3">
      <w:pPr>
        <w:pStyle w:val="InstructionsText2"/>
        <w:numPr>
          <w:ilvl w:val="0"/>
          <w:numId w:val="0"/>
        </w:numPr>
        <w:ind w:left="993"/>
      </w:pPr>
      <w:r w:rsidRPr="00652BFD">
        <w:fldChar w:fldCharType="begin"/>
      </w:r>
      <w:r w:rsidRPr="00652BFD">
        <w:instrText>seq paragraphs</w:instrText>
      </w:r>
      <w:r w:rsidRPr="00652BFD">
        <w:fldChar w:fldCharType="separate"/>
      </w:r>
      <w:r w:rsidRPr="00652BFD">
        <w:t>113</w:t>
      </w:r>
      <w:r w:rsidRPr="00652BFD">
        <w:fldChar w:fldCharType="end"/>
      </w:r>
      <w:r w:rsidRPr="00652BFD">
        <w:t>.</w:t>
      </w:r>
      <w:r w:rsidRPr="00652BFD">
        <w:tab/>
        <w:t xml:space="preserve"> Тези образци се докладват от консолидираните групи и самостоятелните институции</w:t>
      </w:r>
      <w:r w:rsidRPr="00652BFD">
        <w:rPr>
          <w:rStyle w:val="FootnoteReference"/>
        </w:rPr>
        <w:footnoteReference w:id="2"/>
      </w:r>
      <w:r w:rsidRPr="00652BFD">
        <w:t xml:space="preserve">, намиращи се в същата държава, в която подлежат на капиталови изисквания, а институциите, които са част от група в същата държава, в която подлежат на капиталови изисквания, се освобождават от задължението да докладват тези образци. Когато секюритизациите включват повече от един субект от една и съща консолидирана група, се представя подробна разбивка поотделно за всеки субект. </w:t>
      </w:r>
    </w:p>
    <w:p w14:paraId="605FD2B9" w14:textId="05F11EB7"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114</w:t>
      </w:r>
      <w:r w:rsidRPr="00652BFD">
        <w:fldChar w:fldCharType="end"/>
      </w:r>
      <w:r w:rsidRPr="00652BFD">
        <w:t>.</w:t>
      </w:r>
      <w:r w:rsidRPr="00652BFD">
        <w:tab/>
        <w:t xml:space="preserve"> В член 5 от Регламент (ЕС) 2017/2402 се предвижда, че институциите, инвестиращи в секюритизиращи позиции, трябва да получават богата информация за тях, за да спазят изискванията за надлежна проверка, и следователно обхватът на образеца за целите на докладването се прилага в </w:t>
      </w:r>
      <w:r w:rsidRPr="00652BFD">
        <w:lastRenderedPageBreak/>
        <w:t>ограничена степен спрямо инвеститорите. По-специално, те докладват колони 0010-0040; 0070-0110; 0160; 0181; 0190; 0223; 0230-0285; 0290-0300; 0310-0470.</w:t>
      </w:r>
    </w:p>
    <w:p w14:paraId="5723EFC7" w14:textId="7296A582"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115</w:t>
      </w:r>
      <w:r w:rsidRPr="00652BFD">
        <w:fldChar w:fldCharType="end"/>
      </w:r>
      <w:r w:rsidRPr="00652BFD">
        <w:t>.</w:t>
      </w:r>
      <w:r w:rsidRPr="00652BFD">
        <w:tab/>
        <w:t xml:space="preserve"> Институциите, играещи ролята на първоначални кредитори (които също така не играят ролята на инициатори или спонсори в същата секюритизация), като цяло докладват в образеца в същата степен, както инвеститорите.</w:t>
      </w:r>
    </w:p>
    <w:p w14:paraId="18B286B4" w14:textId="77777777" w:rsidR="00933ADA" w:rsidRPr="00652BFD"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sidRPr="00652BFD">
        <w:rPr>
          <w:rFonts w:ascii="Times New Roman" w:hAnsi="Times New Roman"/>
          <w:sz w:val="24"/>
          <w:u w:val="none"/>
        </w:rPr>
        <w:t>3.8.2 Разбивка на образеца SEC DETAILS</w:t>
      </w:r>
      <w:bookmarkEnd w:id="17"/>
      <w:bookmarkEnd w:id="18"/>
    </w:p>
    <w:p w14:paraId="13E65FF7" w14:textId="68ACBB78"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116</w:t>
      </w:r>
      <w:r w:rsidRPr="00652BFD">
        <w:fldChar w:fldCharType="end"/>
      </w:r>
      <w:r w:rsidRPr="00652BFD">
        <w:t xml:space="preserve">. SEC DETAILS се състои от два образеца. В SEC DETAILS се прави общ преглед на секюритизациите. SEC DETAILS 2 съдържа разбивка на секюритизиращите позиции, за които се прилагат капиталови изисквания съгласно трета част, дял II, глава 5, раздел 3 от Регламент (ЕС) № 575/2013, според прилагания подход. </w:t>
      </w:r>
    </w:p>
    <w:p w14:paraId="07FC3F88" w14:textId="0E0D1BA2" w:rsidR="00933ADA" w:rsidRPr="00652BFD" w:rsidRDefault="00933ADA" w:rsidP="00933ADA">
      <w:pPr>
        <w:pStyle w:val="InstructionsText2"/>
        <w:numPr>
          <w:ilvl w:val="0"/>
          <w:numId w:val="0"/>
        </w:numPr>
        <w:ind w:left="993"/>
      </w:pPr>
      <w:r w:rsidRPr="00652BFD">
        <w:fldChar w:fldCharType="begin"/>
      </w:r>
      <w:r w:rsidRPr="00652BFD">
        <w:instrText>seq paragraphs</w:instrText>
      </w:r>
      <w:r w:rsidRPr="00652BFD">
        <w:fldChar w:fldCharType="separate"/>
      </w:r>
      <w:r w:rsidRPr="00652BFD">
        <w:t>117</w:t>
      </w:r>
      <w:r w:rsidRPr="00652BFD">
        <w:fldChar w:fldCharType="end"/>
      </w:r>
      <w:r w:rsidRPr="00652BFD">
        <w:t xml:space="preserve">. Секюритизиращите позиции в търговския портфейл се докладват само в колони 0010-0020, 0420, 0430, 0431, 0432, 0440 и 0450-0470. В колони 0420, 0430 и 0440 институциите взимат предвид рисковото тегло, съответстващо на капиталовото изискване за нетната позиция. </w:t>
      </w:r>
    </w:p>
    <w:p w14:paraId="731DEBBE"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sidRPr="00652BFD">
        <w:rPr>
          <w:rFonts w:ascii="Times New Roman" w:hAnsi="Times New Roman"/>
          <w:sz w:val="24"/>
          <w:u w:val="none"/>
        </w:rPr>
        <w:t>3.8.3 C 14.00 – Подробна информация за секюритизациите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652BFD" w14:paraId="15FF5295" w14:textId="77777777" w:rsidTr="00822842">
        <w:tc>
          <w:tcPr>
            <w:tcW w:w="9004" w:type="dxa"/>
            <w:gridSpan w:val="2"/>
            <w:shd w:val="clear" w:color="auto" w:fill="CCCCCC"/>
          </w:tcPr>
          <w:p w14:paraId="5DE9BFB9"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652BFD" w:rsidRDefault="00933ADA" w:rsidP="00822842">
            <w:pPr>
              <w:autoSpaceDE w:val="0"/>
              <w:autoSpaceDN w:val="0"/>
              <w:adjustRightInd w:val="0"/>
              <w:spacing w:before="0" w:after="0"/>
              <w:rPr>
                <w:rFonts w:ascii="Times New Roman" w:hAnsi="Times New Roman"/>
                <w:b/>
                <w:bCs/>
                <w:sz w:val="24"/>
              </w:rPr>
            </w:pPr>
            <w:r w:rsidRPr="00652BFD">
              <w:rPr>
                <w:rFonts w:ascii="Times New Roman" w:hAnsi="Times New Roman"/>
                <w:b/>
                <w:sz w:val="24"/>
              </w:rPr>
              <w:t>Колони</w:t>
            </w:r>
          </w:p>
          <w:p w14:paraId="5066E22A"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1E3F3191" w14:textId="77777777" w:rsidTr="00822842">
        <w:tc>
          <w:tcPr>
            <w:tcW w:w="1101" w:type="dxa"/>
          </w:tcPr>
          <w:p w14:paraId="7F0FD220"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0010</w:t>
            </w:r>
          </w:p>
        </w:tc>
        <w:tc>
          <w:tcPr>
            <w:tcW w:w="7903" w:type="dxa"/>
          </w:tcPr>
          <w:p w14:paraId="1CFD181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ВЪТРЕШЕН КОД</w:t>
            </w:r>
          </w:p>
          <w:p w14:paraId="349173E2" w14:textId="77777777" w:rsidR="00933ADA" w:rsidRPr="00652BFD" w:rsidRDefault="00933ADA" w:rsidP="00822842">
            <w:pPr>
              <w:spacing w:before="0" w:after="0"/>
              <w:jc w:val="left"/>
              <w:rPr>
                <w:rFonts w:ascii="Times New Roman" w:hAnsi="Times New Roman"/>
                <w:sz w:val="24"/>
              </w:rPr>
            </w:pPr>
          </w:p>
          <w:p w14:paraId="4B177CE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Вътрешен (буквено-цифров) код, който се използва от институцията за идентифициране на секюритизацията.</w:t>
            </w:r>
          </w:p>
          <w:p w14:paraId="5F2018B6" w14:textId="77777777" w:rsidR="00933ADA" w:rsidRPr="00652BFD" w:rsidRDefault="00933ADA" w:rsidP="00822842">
            <w:pPr>
              <w:autoSpaceDE w:val="0"/>
              <w:autoSpaceDN w:val="0"/>
              <w:adjustRightInd w:val="0"/>
              <w:spacing w:before="0" w:after="0"/>
              <w:rPr>
                <w:rFonts w:ascii="Times New Roman" w:hAnsi="Times New Roman"/>
                <w:sz w:val="24"/>
              </w:rPr>
            </w:pPr>
          </w:p>
          <w:p w14:paraId="6D60FA0C"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Вътрешният код се асоциира с идентификатора на секюритизационната сделка.</w:t>
            </w:r>
          </w:p>
          <w:p w14:paraId="3C6588D5"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78D98B9D" w14:textId="77777777" w:rsidTr="00822842">
        <w:tc>
          <w:tcPr>
            <w:tcW w:w="1101" w:type="dxa"/>
          </w:tcPr>
          <w:p w14:paraId="795D4783"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0015</w:t>
            </w:r>
          </w:p>
        </w:tc>
        <w:tc>
          <w:tcPr>
            <w:tcW w:w="7903" w:type="dxa"/>
          </w:tcPr>
          <w:p w14:paraId="0A8D6381"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ЕДИНЕН ИДЕНТИФИКАТОР</w:t>
            </w:r>
          </w:p>
          <w:p w14:paraId="6D2F0987" w14:textId="77777777" w:rsidR="00933ADA" w:rsidRPr="00652BFD" w:rsidRDefault="00933ADA" w:rsidP="00822842">
            <w:pPr>
              <w:spacing w:before="0" w:after="0"/>
              <w:jc w:val="left"/>
              <w:rPr>
                <w:rFonts w:ascii="Times New Roman" w:hAnsi="Times New Roman"/>
                <w:b/>
                <w:sz w:val="24"/>
                <w:u w:val="single"/>
              </w:rPr>
            </w:pPr>
          </w:p>
          <w:p w14:paraId="408D6CB0"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секюритизациите, емитирани на или след 1 януари 2019 г., институциите докладват единния идентификатор съгласно определението в член 11, параграф 1 от Делегиран регламент (ЕС) 2020/1224 на Комисията.</w:t>
            </w:r>
          </w:p>
          <w:p w14:paraId="2AED1FA3" w14:textId="34BC923C" w:rsidR="003A06D5" w:rsidRPr="00652BFD" w:rsidRDefault="003A06D5" w:rsidP="00822842">
            <w:pPr>
              <w:spacing w:before="0" w:after="0"/>
              <w:jc w:val="left"/>
              <w:rPr>
                <w:rFonts w:ascii="Times New Roman" w:hAnsi="Times New Roman"/>
                <w:sz w:val="24"/>
              </w:rPr>
            </w:pPr>
            <w:r w:rsidRPr="00652BFD">
              <w:rPr>
                <w:rFonts w:ascii="Times New Roman" w:hAnsi="Times New Roman"/>
                <w:sz w:val="24"/>
              </w:rPr>
              <w:t xml:space="preserve">Единният идентификатор се докладва както за позициите на инициатора/спонсора, така и за позициите на инвеститорите, като не се очаква да се променя в зависимост от нивото на докладване (консолидирано или подгрупи). Съгласно член 11, параграф 1, буква а) и член 11, параграф 2, буква а) задължително се посочва ИКПС (първи елемент от единния идентификатор) на „докладващия субект“ съгласно определението в член 7, параграф 2 от Регламент (ЕС) 2017/2402. В някои случаи, институцията, която докладва образците COREP, и „докладващия субект“ са едно и също лице (например ако е инициатор или спонсор), а в други — не. Съгласно член 11, параграф 3 от Делегиран регламент (ЕС) 2020/1224 на Комисията единният идентификатор не може да бъде </w:t>
            </w:r>
            <w:r w:rsidRPr="00652BFD">
              <w:rPr>
                <w:rFonts w:ascii="Times New Roman" w:hAnsi="Times New Roman"/>
                <w:sz w:val="24"/>
              </w:rPr>
              <w:lastRenderedPageBreak/>
              <w:t>изменян от докладващия субект, което означава, че той не може да бъде променян за целите на докладването в образците COREP.</w:t>
            </w:r>
          </w:p>
          <w:p w14:paraId="0C8F8477"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24955C20" w14:textId="77777777" w:rsidTr="00822842">
        <w:tc>
          <w:tcPr>
            <w:tcW w:w="1101" w:type="dxa"/>
          </w:tcPr>
          <w:p w14:paraId="4CCE03B0"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0020</w:t>
            </w:r>
          </w:p>
        </w:tc>
        <w:tc>
          <w:tcPr>
            <w:tcW w:w="7903" w:type="dxa"/>
          </w:tcPr>
          <w:p w14:paraId="1670684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ИДЕНТИФИКАТОР НА СЕКЮРИТИЗАЦИЯТА</w:t>
            </w:r>
          </w:p>
          <w:p w14:paraId="715E4B5B" w14:textId="77777777" w:rsidR="00933ADA" w:rsidRPr="00652BFD" w:rsidRDefault="00933ADA" w:rsidP="00822842">
            <w:pPr>
              <w:spacing w:before="0" w:after="0"/>
              <w:jc w:val="left"/>
              <w:rPr>
                <w:rFonts w:ascii="Times New Roman" w:hAnsi="Times New Roman"/>
                <w:sz w:val="24"/>
              </w:rPr>
            </w:pPr>
          </w:p>
          <w:p w14:paraId="497DC5CA"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Код, който се използва за правната регистрация на секюритизационната сделка, а ако няма такъв — наименованието, с което секюритизационната сделка е известна на пазара или, при вътрешна или частна секюритизация, в рамките на институцията. </w:t>
            </w:r>
          </w:p>
          <w:p w14:paraId="7919A73A" w14:textId="77777777" w:rsidR="00933ADA" w:rsidRPr="00652BFD" w:rsidRDefault="00933ADA" w:rsidP="00822842">
            <w:pPr>
              <w:autoSpaceDE w:val="0"/>
              <w:autoSpaceDN w:val="0"/>
              <w:adjustRightInd w:val="0"/>
              <w:spacing w:before="0" w:after="0"/>
              <w:rPr>
                <w:rFonts w:ascii="Times New Roman" w:hAnsi="Times New Roman"/>
                <w:sz w:val="24"/>
              </w:rPr>
            </w:pPr>
          </w:p>
          <w:p w14:paraId="68315BE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Когато е налице международен идентификационен код на ценни книжа  – ISIN (например за публични сделки), в тази колона се посочват знаците, които са общи за всички траншове на секюритизацията.</w:t>
            </w:r>
          </w:p>
          <w:p w14:paraId="489F5BE6"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43DD208B" w14:textId="77777777" w:rsidTr="00822842">
        <w:tc>
          <w:tcPr>
            <w:tcW w:w="1101" w:type="dxa"/>
          </w:tcPr>
          <w:p w14:paraId="10FBFBB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0021</w:t>
            </w:r>
          </w:p>
        </w:tc>
        <w:tc>
          <w:tcPr>
            <w:tcW w:w="7903" w:type="dxa"/>
          </w:tcPr>
          <w:p w14:paraId="2DF5396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ВЪТРЕШНОГРУПОВА, ЧАСТНА ИЛИ ПУБЛИЧНА СЕКЮРИТИЗАЦИЯ?</w:t>
            </w:r>
          </w:p>
          <w:p w14:paraId="33A82A0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В тази колона се посочва дали секюритизацията е вътрешногрупова, частна или публична.</w:t>
            </w:r>
          </w:p>
          <w:p w14:paraId="795178D7"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При докладването институциите използват следните означения:</w:t>
            </w:r>
          </w:p>
          <w:p w14:paraId="1BF2C014"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652BFD"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652BFD">
              <w:rPr>
                <w:rFonts w:ascii="Times New Roman" w:hAnsi="Times New Roman"/>
                <w:sz w:val="24"/>
              </w:rPr>
              <w:t>частна;</w:t>
            </w:r>
          </w:p>
          <w:p w14:paraId="2D70D6E5" w14:textId="77777777" w:rsidR="00933ADA" w:rsidRPr="00652BFD"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652BFD">
              <w:rPr>
                <w:rFonts w:ascii="Times New Roman" w:hAnsi="Times New Roman"/>
                <w:sz w:val="24"/>
              </w:rPr>
              <w:t>вътрешногрупова;</w:t>
            </w:r>
          </w:p>
          <w:p w14:paraId="5CF0E1E9" w14:textId="77777777" w:rsidR="00933ADA" w:rsidRPr="00652BFD"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652BFD">
              <w:rPr>
                <w:rFonts w:ascii="Times New Roman" w:hAnsi="Times New Roman"/>
                <w:sz w:val="24"/>
              </w:rPr>
              <w:t>публична.</w:t>
            </w:r>
          </w:p>
          <w:p w14:paraId="201795D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20EA4357" w14:textId="77777777" w:rsidTr="00822842">
        <w:tc>
          <w:tcPr>
            <w:tcW w:w="1101" w:type="dxa"/>
            <w:shd w:val="clear" w:color="auto" w:fill="auto"/>
          </w:tcPr>
          <w:p w14:paraId="1536457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0110</w:t>
            </w:r>
          </w:p>
        </w:tc>
        <w:tc>
          <w:tcPr>
            <w:tcW w:w="7903" w:type="dxa"/>
            <w:shd w:val="clear" w:color="auto" w:fill="auto"/>
          </w:tcPr>
          <w:p w14:paraId="5E14DA2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РОЛЯ НА ИНСТИТУЦИЯТА: (ИНИЦИАТОР / СПОНСОР / ПЪРВОНАЧАЛЕН КРЕДИТОР / ИНВЕСТИТОР)</w:t>
            </w:r>
          </w:p>
          <w:p w14:paraId="6102BD4C"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При докладването институциите използват следните означения: </w:t>
            </w:r>
          </w:p>
          <w:p w14:paraId="42CB975E"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Инициатор;</w:t>
            </w:r>
          </w:p>
          <w:p w14:paraId="177ACBAA"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Спонсор;</w:t>
            </w:r>
          </w:p>
          <w:p w14:paraId="5CE3FC6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 Инвеститор; </w:t>
            </w:r>
          </w:p>
          <w:p w14:paraId="31576F89"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Първоначален кредитор.</w:t>
            </w:r>
          </w:p>
          <w:p w14:paraId="025EAC5F"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Инициатор по смисъла на член 4, параграф 1, точка 13 от Регламент (ЕС) № 575/2013 и спонсор по смисъла на член 4, параграф 1, точка 14 от същия регламент Приема се, че инвеститорите са тези институции, за които се прилага член 5 от Регламент (ЕС) 2017/2402. Когато се прилага член 43, параграф 5 от Регламент (ЕС) 2017/2402, се прилагат членове 406 и 407 от Регламент (ЕС) № 575/2013 във версията му, приложима на 31 декември 2018 г.</w:t>
            </w:r>
          </w:p>
          <w:p w14:paraId="07AA0764"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73327D97" w14:textId="77777777" w:rsidTr="00822842">
        <w:tc>
          <w:tcPr>
            <w:tcW w:w="1101" w:type="dxa"/>
          </w:tcPr>
          <w:p w14:paraId="562617C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0030</w:t>
            </w:r>
          </w:p>
        </w:tc>
        <w:tc>
          <w:tcPr>
            <w:tcW w:w="7903" w:type="dxa"/>
          </w:tcPr>
          <w:p w14:paraId="0E6B28E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ИДЕНТИФИКАТОР НА ИНИЦИАТОРА</w:t>
            </w:r>
          </w:p>
          <w:p w14:paraId="400DDAB3"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тази колона се докладва идентификационният код на правния субект (ИКПС), който се прилага по отношение на инициатора, или, ако няма такъв — кодът, предоставен на инициатора от надзорния орган, а ако няма такъв — наименованието на самата институция.</w:t>
            </w:r>
          </w:p>
          <w:p w14:paraId="044E3AB7" w14:textId="77777777" w:rsidR="00933ADA" w:rsidRPr="00652BFD" w:rsidRDefault="00933ADA" w:rsidP="00822842">
            <w:pPr>
              <w:autoSpaceDE w:val="0"/>
              <w:autoSpaceDN w:val="0"/>
              <w:adjustRightInd w:val="0"/>
              <w:spacing w:before="0" w:after="0"/>
              <w:rPr>
                <w:rFonts w:ascii="Times New Roman" w:hAnsi="Times New Roman"/>
                <w:sz w:val="24"/>
              </w:rPr>
            </w:pPr>
          </w:p>
          <w:p w14:paraId="482F3AF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При секюритизации с повече от един продавач, по които докладващата институция участва като инициатор, спонсор или първоначален кредитор, докладващата институция посочва идентификаторите на всички субекти в рамките на своята консолидирана група, които участват (като инициатор, спонсор или първоначален кредитор) в сделката. Когато няма такъв код или той не е известен на докладващата институция, се посочва наименованието на институцията.</w:t>
            </w:r>
          </w:p>
          <w:p w14:paraId="56F54628" w14:textId="77777777" w:rsidR="00933ADA" w:rsidRPr="00652BFD" w:rsidRDefault="00933ADA" w:rsidP="00822842">
            <w:pPr>
              <w:autoSpaceDE w:val="0"/>
              <w:autoSpaceDN w:val="0"/>
              <w:adjustRightInd w:val="0"/>
              <w:spacing w:before="0" w:after="0"/>
              <w:rPr>
                <w:rFonts w:ascii="Times New Roman" w:hAnsi="Times New Roman"/>
                <w:sz w:val="24"/>
              </w:rPr>
            </w:pPr>
          </w:p>
          <w:p w14:paraId="1A914A1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При секюритизации с повече от един продавач, по които докладващата институция държи позиция в секюритизацията като инвеститор, докладващата институция посочва идентификаторите на всички различни инициатори, участващи в секюритизацията, или, ако не са налични — имената на различните инициатори. Когато наименованията не са известни на докладващата институция, тя посочва секюритизация „с повече от един продавач“.</w:t>
            </w:r>
          </w:p>
          <w:p w14:paraId="52D535B7" w14:textId="77777777" w:rsidR="00933ADA" w:rsidRPr="00652BFD" w:rsidRDefault="00933ADA" w:rsidP="00822842">
            <w:pPr>
              <w:autoSpaceDE w:val="0"/>
              <w:autoSpaceDN w:val="0"/>
              <w:adjustRightInd w:val="0"/>
              <w:spacing w:before="0" w:after="0"/>
              <w:rPr>
                <w:rFonts w:ascii="Times New Roman" w:hAnsi="Times New Roman"/>
                <w:sz w:val="24"/>
              </w:rPr>
            </w:pPr>
          </w:p>
          <w:p w14:paraId="587A9EFF"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796F16FA" w14:textId="77777777" w:rsidTr="00822842">
        <w:tc>
          <w:tcPr>
            <w:tcW w:w="1101" w:type="dxa"/>
          </w:tcPr>
          <w:p w14:paraId="73090BB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0040</w:t>
            </w:r>
          </w:p>
        </w:tc>
        <w:tc>
          <w:tcPr>
            <w:tcW w:w="7903" w:type="dxa"/>
          </w:tcPr>
          <w:p w14:paraId="3D12F05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ВИД СЕКЮРИТИЗАЦИЯ </w:t>
            </w:r>
          </w:p>
          <w:p w14:paraId="1A9B7F32" w14:textId="77777777" w:rsidR="00933ADA" w:rsidRPr="00652BFD" w:rsidRDefault="00933ADA" w:rsidP="00822842">
            <w:pPr>
              <w:spacing w:before="0" w:after="0"/>
              <w:jc w:val="left"/>
              <w:rPr>
                <w:rFonts w:ascii="Times New Roman" w:hAnsi="Times New Roman"/>
                <w:sz w:val="24"/>
              </w:rPr>
            </w:pPr>
          </w:p>
          <w:p w14:paraId="5A6B541D"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При докладването институциите използват следните означения:</w:t>
            </w:r>
            <w:r w:rsidRPr="00652BFD">
              <w:rPr>
                <w:rFonts w:ascii="Times New Roman" w:hAnsi="Times New Roman"/>
                <w:sz w:val="24"/>
              </w:rPr>
              <w:br/>
              <w:t>- Програма за ОАТЦК;</w:t>
            </w:r>
          </w:p>
          <w:p w14:paraId="6286CA27"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Сделка с ОАТЦК;</w:t>
            </w:r>
          </w:p>
          <w:p w14:paraId="68063067"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Традиционни секюритизации, различни от секюритизации на необслужвани експозиции;</w:t>
            </w:r>
          </w:p>
          <w:p w14:paraId="507BD162"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Неквалифицирани секюритизации на необслужвани експозиции;</w:t>
            </w:r>
          </w:p>
          <w:p w14:paraId="391C8102"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Квалифицирани секюритизации на необслужвани експозиции;</w:t>
            </w:r>
          </w:p>
          <w:p w14:paraId="158DEC7E"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Синтетична операция;</w:t>
            </w:r>
          </w:p>
          <w:p w14:paraId="00B64B2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Определенията за „програма за обезпечени с активи търговски ценни книжа“, „сделка с обезпечени с активи търговски ценни книжа“, „традиционна секюритизация“ и „синтетична секюритизация“ са посочени в член 242, точки 11—14 от Регламент (ЕС) № 575/2013. определенията за „квалифицирани традиционни секюритизации на необслужвани експозиции“ и „секюритизации на необслужвани експозиции“ са посочени в член 269а, параграф 1 от Регламент (ЕС) № 575/2013.</w:t>
            </w:r>
          </w:p>
          <w:p w14:paraId="6C6F0065"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07450C91" w14:textId="77777777" w:rsidTr="00822842">
        <w:tc>
          <w:tcPr>
            <w:tcW w:w="1101" w:type="dxa"/>
          </w:tcPr>
          <w:p w14:paraId="35D17CF7"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0051</w:t>
            </w:r>
          </w:p>
        </w:tc>
        <w:tc>
          <w:tcPr>
            <w:tcW w:w="7903" w:type="dxa"/>
          </w:tcPr>
          <w:p w14:paraId="40B3EB38"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СЧЕТОВОДНО ТРЕТИРАНЕ: СЕКЮРИТИЗИРАНИТЕ ЕКСПОЗИЦИИ СЕ ЗАПАЗВАТ / ИЗВАЖДАТ ОТ БАЛАНСА?</w:t>
            </w:r>
          </w:p>
          <w:p w14:paraId="515394DD"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Като инициатори, спонсори или първоначални кредитори институциите използват едно от следните съкращения:</w:t>
            </w:r>
          </w:p>
          <w:p w14:paraId="4C0FBFEA" w14:textId="77777777" w:rsidR="00933ADA" w:rsidRPr="00652BFD" w:rsidRDefault="00933ADA" w:rsidP="00822842">
            <w:pPr>
              <w:autoSpaceDE w:val="0"/>
              <w:autoSpaceDN w:val="0"/>
              <w:adjustRightInd w:val="0"/>
              <w:spacing w:before="0" w:after="0"/>
              <w:ind w:left="1440" w:hanging="1440"/>
              <w:jc w:val="left"/>
              <w:rPr>
                <w:rFonts w:ascii="Times New Roman" w:hAnsi="Times New Roman"/>
                <w:sz w:val="24"/>
              </w:rPr>
            </w:pPr>
            <w:r w:rsidRPr="00652BFD">
              <w:rPr>
                <w:rFonts w:ascii="Times New Roman" w:hAnsi="Times New Roman"/>
                <w:sz w:val="24"/>
              </w:rPr>
              <w:t>- „K — напълно запазени“, ако секюритизираните експозиции остават изцяло признати;</w:t>
            </w:r>
          </w:p>
          <w:p w14:paraId="13423F04"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„P — частично отписани“, ако секюритизираните експозиции са частично отписани;</w:t>
            </w:r>
          </w:p>
          <w:p w14:paraId="6F78291C"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„R — напълно отписани“, ако секюритизираните експозиции са изцяло отписани;</w:t>
            </w:r>
          </w:p>
          <w:p w14:paraId="6FCDFAE6"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„N — не приложимо“, ако не е приложимо.</w:t>
            </w:r>
          </w:p>
          <w:p w14:paraId="4C1F40C4"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В тази колона се обобщава счетоводното третиране на сделката. Прехвърлянето на значителен риск по членове 244 и 245 от Регламент (ЕС) </w:t>
            </w:r>
            <w:r w:rsidRPr="00652BFD">
              <w:rPr>
                <w:rFonts w:ascii="Times New Roman" w:hAnsi="Times New Roman"/>
                <w:sz w:val="24"/>
              </w:rPr>
              <w:lastRenderedPageBreak/>
              <w:t>№ 575/2013 не засяга счетоводното третиране на сделките съгласно съответната счетоводна рамка.</w:t>
            </w:r>
          </w:p>
          <w:p w14:paraId="5498ED2F" w14:textId="77777777" w:rsidR="00933ADA" w:rsidRPr="00652BFD" w:rsidRDefault="00933ADA" w:rsidP="00822842">
            <w:pPr>
              <w:autoSpaceDE w:val="0"/>
              <w:autoSpaceDN w:val="0"/>
              <w:adjustRightInd w:val="0"/>
              <w:spacing w:before="0" w:after="0"/>
              <w:rPr>
                <w:rFonts w:ascii="Times New Roman" w:hAnsi="Times New Roman"/>
                <w:sz w:val="24"/>
              </w:rPr>
            </w:pPr>
          </w:p>
          <w:p w14:paraId="09D00DF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Инициаторите не докладват тази колона при секюритизациите на пасиви.</w:t>
            </w:r>
          </w:p>
          <w:p w14:paraId="0DB3F00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Вариантът „P“ (частично отписана) се посочва, когато секюритизираните активи бъдат признати в баланса дотолкова, доколкото докладващото дружество продължава да участва, в съответствие с МСФО 9.3.2.16 – 3.2.21.</w:t>
            </w:r>
          </w:p>
          <w:p w14:paraId="4B0B3034"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6D3F1F72" w14:textId="77777777" w:rsidTr="00822842">
        <w:tc>
          <w:tcPr>
            <w:tcW w:w="1101" w:type="dxa"/>
          </w:tcPr>
          <w:p w14:paraId="7EFFC9B3"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0060</w:t>
            </w:r>
          </w:p>
        </w:tc>
        <w:tc>
          <w:tcPr>
            <w:tcW w:w="7903" w:type="dxa"/>
          </w:tcPr>
          <w:p w14:paraId="35E9CC9E"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ТРЕТИРАНЕ НА ПЛАТЕЖОСПОСОБНОСТТА: ПОДЧИНЯВАТ ЛИ СЕ СЕКЮРИТИЗИРАЩИТЕ ПОЗИЦИИ НА КАПИТАЛОВИТЕ ИЗИСКВАНИЯ?</w:t>
            </w:r>
          </w:p>
          <w:p w14:paraId="655B9526"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Членове 109, 244 и 245 от Регламент (ЕС) № 575/2013</w:t>
            </w:r>
          </w:p>
          <w:p w14:paraId="1218FD54" w14:textId="77777777" w:rsidR="00933ADA" w:rsidRPr="00652BFD" w:rsidRDefault="00933ADA" w:rsidP="00822842">
            <w:pPr>
              <w:autoSpaceDE w:val="0"/>
              <w:autoSpaceDN w:val="0"/>
              <w:adjustRightInd w:val="0"/>
              <w:spacing w:before="0" w:after="0"/>
              <w:rPr>
                <w:rFonts w:ascii="Times New Roman" w:hAnsi="Times New Roman"/>
                <w:sz w:val="24"/>
              </w:rPr>
            </w:pPr>
          </w:p>
          <w:p w14:paraId="63BB2DA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При докладването единствено инициаторите използват следните означения: </w:t>
            </w:r>
          </w:p>
          <w:p w14:paraId="1ED3F521"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не се подчинява на капиталови изисквания;</w:t>
            </w:r>
          </w:p>
          <w:p w14:paraId="446FBE11"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банков портфейл;</w:t>
            </w:r>
          </w:p>
          <w:p w14:paraId="0DDB6C2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търговски портфейл;</w:t>
            </w:r>
          </w:p>
          <w:p w14:paraId="35D166DE"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частично в банковия и търговския портфейл.</w:t>
            </w:r>
          </w:p>
          <w:p w14:paraId="3D6423CC" w14:textId="77777777" w:rsidR="00933ADA" w:rsidRPr="00652BFD" w:rsidRDefault="00933ADA" w:rsidP="00822842">
            <w:pPr>
              <w:autoSpaceDE w:val="0"/>
              <w:autoSpaceDN w:val="0"/>
              <w:adjustRightInd w:val="0"/>
              <w:spacing w:before="0" w:after="0"/>
              <w:rPr>
                <w:rFonts w:ascii="Times New Roman" w:hAnsi="Times New Roman"/>
                <w:sz w:val="24"/>
              </w:rPr>
            </w:pPr>
          </w:p>
          <w:p w14:paraId="45BE181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В тази колона се обобщава третирането на платежоспособността в схемата за секюритизация от страна на инициатора. В нея се посочва дали капиталовите изисквания са изчислени въз основа на секюритизираните експозиции, или на секюритизиращите позиции (банков портфейл/търговски портфейл). </w:t>
            </w:r>
          </w:p>
          <w:p w14:paraId="28AEC8B4" w14:textId="77777777" w:rsidR="00933ADA" w:rsidRPr="00652BFD" w:rsidRDefault="00933ADA" w:rsidP="00822842">
            <w:pPr>
              <w:autoSpaceDE w:val="0"/>
              <w:autoSpaceDN w:val="0"/>
              <w:adjustRightInd w:val="0"/>
              <w:spacing w:before="0" w:after="0"/>
              <w:rPr>
                <w:rFonts w:ascii="Times New Roman" w:hAnsi="Times New Roman"/>
                <w:sz w:val="24"/>
              </w:rPr>
            </w:pPr>
          </w:p>
          <w:p w14:paraId="54566A8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Когато капиталовите изисквания се основават на </w:t>
            </w:r>
            <w:r w:rsidRPr="00652BFD">
              <w:rPr>
                <w:rFonts w:ascii="Times New Roman" w:hAnsi="Times New Roman"/>
                <w:i/>
                <w:iCs/>
                <w:sz w:val="24"/>
              </w:rPr>
              <w:t>секюритизирани експозиции</w:t>
            </w:r>
            <w:r w:rsidRPr="00652BFD">
              <w:rPr>
                <w:rFonts w:ascii="Times New Roman" w:hAnsi="Times New Roman"/>
                <w:sz w:val="24"/>
              </w:rPr>
              <w:t xml:space="preserve"> (при които няма прехвърляне на значителен риск), изчисляването на капиталовите изисквания за кредитен риск се докладва в образец CR SA за секюритизираните експозиции, за които е използван стандартизираният подход, или в образец CR IRB – за секюритизираните експозиции, за които институцията е използвала вътрешнорейтинговия подход.</w:t>
            </w:r>
          </w:p>
          <w:p w14:paraId="124154F3" w14:textId="77777777" w:rsidR="00933ADA" w:rsidRPr="00652BFD" w:rsidRDefault="00933ADA" w:rsidP="00822842">
            <w:pPr>
              <w:autoSpaceDE w:val="0"/>
              <w:autoSpaceDN w:val="0"/>
              <w:adjustRightInd w:val="0"/>
              <w:spacing w:before="0" w:after="0"/>
              <w:rPr>
                <w:rFonts w:ascii="Times New Roman" w:hAnsi="Times New Roman"/>
                <w:sz w:val="24"/>
              </w:rPr>
            </w:pPr>
          </w:p>
          <w:p w14:paraId="6F649F9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Обратно, когато капиталовите изисквания се основават на </w:t>
            </w:r>
            <w:r w:rsidRPr="00652BFD">
              <w:rPr>
                <w:rFonts w:ascii="Times New Roman" w:hAnsi="Times New Roman"/>
                <w:i/>
                <w:iCs/>
                <w:sz w:val="24"/>
              </w:rPr>
              <w:t>секюритизиращите позиции, държани в банковия портфейл</w:t>
            </w:r>
            <w:r w:rsidRPr="00652BFD">
              <w:rPr>
                <w:rFonts w:ascii="Times New Roman" w:hAnsi="Times New Roman"/>
                <w:sz w:val="24"/>
              </w:rPr>
              <w:t xml:space="preserve"> (при които има прехвърляне на значителен риск), информацията относно изчисляването на капиталовите изисквания за кредитен риск се докладва в образец CR SEC. При </w:t>
            </w:r>
            <w:r w:rsidRPr="00652BFD">
              <w:rPr>
                <w:rFonts w:ascii="Times New Roman" w:hAnsi="Times New Roman"/>
                <w:i/>
                <w:iCs/>
                <w:sz w:val="24"/>
              </w:rPr>
              <w:t>секюритизиращите позиции, държани в търговския портфейл</w:t>
            </w:r>
            <w:r w:rsidRPr="00652BFD">
              <w:rPr>
                <w:rFonts w:ascii="Times New Roman" w:hAnsi="Times New Roman"/>
                <w:sz w:val="24"/>
              </w:rPr>
              <w:t>, информацията за изчисляването на капиталовите изисквания за пазарен риск се докладва в образец MKR SA TDI (стандартизиран подход за общ риск във връзка с позициите), в образци MKR SA SEC или MKR SA CTP (стандартизиран подход за специфичен риск във връзка с позициите), или в образец MKR IM (вътрешни модели).</w:t>
            </w:r>
          </w:p>
          <w:p w14:paraId="024ADE8A" w14:textId="77777777" w:rsidR="00933ADA" w:rsidRPr="00652BFD" w:rsidRDefault="00933ADA" w:rsidP="00822842">
            <w:pPr>
              <w:autoSpaceDE w:val="0"/>
              <w:autoSpaceDN w:val="0"/>
              <w:adjustRightInd w:val="0"/>
              <w:spacing w:before="0" w:after="0"/>
              <w:rPr>
                <w:rFonts w:ascii="Times New Roman" w:hAnsi="Times New Roman"/>
                <w:sz w:val="24"/>
              </w:rPr>
            </w:pPr>
          </w:p>
          <w:p w14:paraId="0D480BA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Инициаторите не попълват тази колона при секюритизациите на пасиви.</w:t>
            </w:r>
          </w:p>
          <w:p w14:paraId="1FF3F65D"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62FCDB11" w14:textId="77777777" w:rsidTr="00822842">
        <w:tc>
          <w:tcPr>
            <w:tcW w:w="1101" w:type="dxa"/>
          </w:tcPr>
          <w:p w14:paraId="29A648EC"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0061</w:t>
            </w:r>
          </w:p>
        </w:tc>
        <w:tc>
          <w:tcPr>
            <w:tcW w:w="7903" w:type="dxa"/>
          </w:tcPr>
          <w:p w14:paraId="6B484233"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ПРЕХВЪРЛЯНЕ НА ЗНАЧИТЕЛЕН РИСК</w:t>
            </w:r>
          </w:p>
          <w:p w14:paraId="4E208EC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lastRenderedPageBreak/>
              <w:t>При докладването единствено инициаторите използват следните означения:</w:t>
            </w:r>
          </w:p>
          <w:p w14:paraId="1695E1B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не е подадено заявление за прехвърляне на значителен риск — докладващото дружество използва рискови тегла за своите секюритизирани експозиции;</w:t>
            </w:r>
          </w:p>
          <w:p w14:paraId="0F0185D9"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постигнато е прехвърляне на значителен риск съгласно член 244, параграф 2, буква а) или член 245, параграф 2, буква а) от Регламент (ЕС) № 575/2013;</w:t>
            </w:r>
          </w:p>
          <w:p w14:paraId="4878912D"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постигнато е прехвърляне на значителен риск съгласно член 244, параграф 2, буква б) или член 245, параграф 2, буква б) от Регламент (ЕС) № 575/2013;</w:t>
            </w:r>
          </w:p>
          <w:p w14:paraId="54663FCA"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постигнато е прехвърляне на значителен риск съгласно член 244, параграф 3, буква а) или член 245, параграф 3, буква а) от Регламент (ЕС) № 575/2013;</w:t>
            </w:r>
          </w:p>
          <w:p w14:paraId="71AA1D6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прилагане на рисково тегло от 1250 % или приспадане на запазените позиции в съответствие с член 244, параграф 1, буква б) или член 245, параграф 1, буква б) от Регламент (ЕС) № 575/2013.</w:t>
            </w:r>
          </w:p>
          <w:p w14:paraId="2637876F"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В тази колона се обобщава дали е постигнато прехвърляне на значителен риск и ако е така, с какви средства. Подходящото третиране на платежоспособността от страна на инициатора зависи от постигнатото прехвърляне на значителен риск.</w:t>
            </w:r>
          </w:p>
          <w:p w14:paraId="0E6F6831" w14:textId="77777777" w:rsidR="00933ADA" w:rsidRPr="00652BFD" w:rsidRDefault="00933ADA" w:rsidP="00822842">
            <w:pPr>
              <w:spacing w:before="0" w:after="0"/>
              <w:jc w:val="left"/>
            </w:pPr>
          </w:p>
        </w:tc>
      </w:tr>
      <w:tr w:rsidR="00933ADA" w:rsidRPr="00652BFD" w14:paraId="73BBE70C" w14:textId="77777777" w:rsidTr="00822842">
        <w:tc>
          <w:tcPr>
            <w:tcW w:w="1101" w:type="dxa"/>
          </w:tcPr>
          <w:p w14:paraId="196D0F0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0070</w:t>
            </w:r>
          </w:p>
        </w:tc>
        <w:tc>
          <w:tcPr>
            <w:tcW w:w="7903" w:type="dxa"/>
          </w:tcPr>
          <w:p w14:paraId="07E5DF4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СЕКЮРИТИЗАЦИЯ ИЛИ ПРЕСЕКЮРИТИЗАЦИЯ?</w:t>
            </w:r>
          </w:p>
          <w:p w14:paraId="18B26914"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652BFD" w:rsidRDefault="00933ADA" w:rsidP="00822842">
            <w:pPr>
              <w:autoSpaceDE w:val="0"/>
              <w:autoSpaceDN w:val="0"/>
              <w:adjustRightInd w:val="0"/>
              <w:spacing w:before="0"/>
              <w:jc w:val="left"/>
              <w:rPr>
                <w:rFonts w:ascii="Times New Roman" w:hAnsi="Times New Roman"/>
                <w:sz w:val="24"/>
              </w:rPr>
            </w:pPr>
            <w:r w:rsidRPr="00652BFD">
              <w:rPr>
                <w:rFonts w:ascii="Times New Roman" w:hAnsi="Times New Roman"/>
                <w:sz w:val="24"/>
              </w:rPr>
              <w:t>В съответствие с определението за „секюритизация“ в член 4, параграф 1, точка 61 от Регламент (ЕС) № 575/2013 и за „пресекюритизация“ в член 4, параграф 1, точка 63 от Регламент (ЕС) № 575/2013 се докладва видът на секюритизацията чрез следните съкращения:</w:t>
            </w:r>
          </w:p>
          <w:p w14:paraId="3760E001"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Секюритизация;</w:t>
            </w:r>
          </w:p>
          <w:p w14:paraId="1A7E6A3F"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Пресекюритизация.</w:t>
            </w:r>
          </w:p>
          <w:p w14:paraId="7EBEAB3B"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8208DB1" w14:textId="77777777" w:rsidTr="00822842">
        <w:tc>
          <w:tcPr>
            <w:tcW w:w="1101" w:type="dxa"/>
          </w:tcPr>
          <w:p w14:paraId="0A9BB7D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0075</w:t>
            </w:r>
          </w:p>
        </w:tc>
        <w:tc>
          <w:tcPr>
            <w:tcW w:w="7903" w:type="dxa"/>
          </w:tcPr>
          <w:p w14:paraId="12E9608C" w14:textId="77777777" w:rsidR="00933ADA" w:rsidRPr="00652BFD" w:rsidRDefault="00933ADA" w:rsidP="00822842">
            <w:pPr>
              <w:tabs>
                <w:tab w:val="left" w:pos="3274"/>
              </w:tabs>
              <w:spacing w:before="0" w:after="0"/>
              <w:jc w:val="left"/>
              <w:rPr>
                <w:rFonts w:ascii="Times New Roman" w:hAnsi="Times New Roman"/>
                <w:b/>
                <w:sz w:val="24"/>
                <w:u w:val="single"/>
              </w:rPr>
            </w:pPr>
            <w:r w:rsidRPr="00652BFD">
              <w:rPr>
                <w:rFonts w:ascii="Times New Roman" w:hAnsi="Times New Roman"/>
                <w:b/>
                <w:sz w:val="24"/>
                <w:u w:val="single"/>
              </w:rPr>
              <w:t>ОПС СЕКЮРИТИЗАЦИЯ</w:t>
            </w:r>
          </w:p>
          <w:p w14:paraId="1E29845F" w14:textId="77777777" w:rsidR="00933ADA" w:rsidRPr="00652BFD" w:rsidRDefault="00933ADA" w:rsidP="00822842">
            <w:pPr>
              <w:spacing w:before="0" w:after="0"/>
              <w:jc w:val="left"/>
              <w:rPr>
                <w:rFonts w:ascii="Times New Roman" w:hAnsi="Times New Roman"/>
                <w:sz w:val="24"/>
              </w:rPr>
            </w:pPr>
          </w:p>
          <w:p w14:paraId="39C7FC1D"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 18 от Регламент (ЕС) 2017/2402</w:t>
            </w:r>
          </w:p>
          <w:p w14:paraId="481FC8F0" w14:textId="77777777" w:rsidR="00933ADA" w:rsidRPr="00652BFD" w:rsidRDefault="00933ADA" w:rsidP="00822842">
            <w:pPr>
              <w:spacing w:before="0" w:after="0"/>
              <w:jc w:val="left"/>
              <w:rPr>
                <w:rFonts w:ascii="Times New Roman" w:hAnsi="Times New Roman"/>
                <w:sz w:val="24"/>
              </w:rPr>
            </w:pPr>
          </w:p>
          <w:p w14:paraId="066C8851" w14:textId="77777777" w:rsidR="00933ADA" w:rsidRPr="00652BFD" w:rsidRDefault="00933ADA" w:rsidP="00822842">
            <w:pPr>
              <w:spacing w:before="0"/>
              <w:jc w:val="left"/>
              <w:rPr>
                <w:rFonts w:ascii="Times New Roman" w:hAnsi="Times New Roman"/>
                <w:sz w:val="24"/>
              </w:rPr>
            </w:pPr>
            <w:r w:rsidRPr="00652BFD">
              <w:rPr>
                <w:rFonts w:ascii="Times New Roman" w:hAnsi="Times New Roman"/>
                <w:sz w:val="24"/>
              </w:rPr>
              <w:t>При докладването институциите използват едно от следните съкращения:</w:t>
            </w:r>
          </w:p>
          <w:p w14:paraId="0CB638D6"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Y – Да;</w:t>
            </w:r>
          </w:p>
          <w:p w14:paraId="45AF201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N – Не.</w:t>
            </w:r>
          </w:p>
          <w:p w14:paraId="6A6DFA19"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2534E8FC" w14:textId="77777777" w:rsidTr="00822842">
        <w:tc>
          <w:tcPr>
            <w:tcW w:w="1101" w:type="dxa"/>
          </w:tcPr>
          <w:p w14:paraId="33E8756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0446</w:t>
            </w:r>
          </w:p>
        </w:tc>
        <w:tc>
          <w:tcPr>
            <w:tcW w:w="7903" w:type="dxa"/>
          </w:tcPr>
          <w:p w14:paraId="77ECA96F"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СЕКЮРИТИЗАЦИИ, ДОПУСТИМИ ЗА ДИФЕРЕНЦИРАНО ТРЕТИРАНЕ НА КАПИТАЛА</w:t>
            </w:r>
          </w:p>
          <w:p w14:paraId="4D2D104B" w14:textId="77777777" w:rsidR="00933ADA" w:rsidRPr="00652BFD" w:rsidRDefault="00933ADA" w:rsidP="00822842">
            <w:pPr>
              <w:spacing w:before="0" w:after="0"/>
              <w:jc w:val="left"/>
              <w:rPr>
                <w:rFonts w:ascii="Times New Roman" w:hAnsi="Times New Roman"/>
                <w:sz w:val="24"/>
              </w:rPr>
            </w:pPr>
          </w:p>
          <w:p w14:paraId="54D6E895" w14:textId="77777777" w:rsidR="00933ADA" w:rsidRPr="00652BFD" w:rsidRDefault="00933ADA" w:rsidP="00822842">
            <w:pPr>
              <w:spacing w:before="0"/>
              <w:jc w:val="left"/>
              <w:rPr>
                <w:rFonts w:ascii="Times New Roman" w:hAnsi="Times New Roman"/>
                <w:sz w:val="24"/>
              </w:rPr>
            </w:pPr>
            <w:r w:rsidRPr="00652BFD">
              <w:rPr>
                <w:rFonts w:ascii="Times New Roman" w:hAnsi="Times New Roman"/>
                <w:sz w:val="24"/>
              </w:rPr>
              <w:t>Членове 243, 270 и 494в от Регламент (ЕС) № 575/2013</w:t>
            </w:r>
          </w:p>
          <w:p w14:paraId="53A58614"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При докладването институциите използват едно от следните съкращения:</w:t>
            </w:r>
          </w:p>
          <w:p w14:paraId="101580F7"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Y</w:t>
            </w:r>
            <w:r w:rsidRPr="00652BFD">
              <w:rPr>
                <w:rFonts w:ascii="Times New Roman" w:hAnsi="Times New Roman"/>
                <w:sz w:val="24"/>
              </w:rPr>
              <w:tab/>
              <w:t>– Да;</w:t>
            </w:r>
          </w:p>
          <w:p w14:paraId="24013316" w14:textId="77777777" w:rsidR="00933ADA" w:rsidRPr="00652BFD" w:rsidRDefault="00933ADA" w:rsidP="00822842">
            <w:pPr>
              <w:tabs>
                <w:tab w:val="left" w:pos="708"/>
                <w:tab w:val="left" w:pos="1573"/>
              </w:tabs>
              <w:spacing w:before="0" w:after="0"/>
              <w:jc w:val="left"/>
              <w:rPr>
                <w:rFonts w:ascii="Times New Roman" w:hAnsi="Times New Roman"/>
                <w:sz w:val="24"/>
              </w:rPr>
            </w:pPr>
            <w:r w:rsidRPr="00652BFD">
              <w:rPr>
                <w:rFonts w:ascii="Times New Roman" w:hAnsi="Times New Roman"/>
                <w:sz w:val="24"/>
              </w:rPr>
              <w:t>N</w:t>
            </w:r>
            <w:r w:rsidRPr="00652BFD">
              <w:rPr>
                <w:rFonts w:ascii="Times New Roman" w:hAnsi="Times New Roman"/>
                <w:sz w:val="24"/>
              </w:rPr>
              <w:tab/>
              <w:t>– Не.</w:t>
            </w:r>
          </w:p>
          <w:p w14:paraId="5D11A50A" w14:textId="77777777" w:rsidR="00933ADA" w:rsidRPr="00652BFD" w:rsidRDefault="00933ADA" w:rsidP="00822842">
            <w:pPr>
              <w:spacing w:before="0" w:after="0"/>
              <w:jc w:val="left"/>
              <w:rPr>
                <w:rFonts w:ascii="Times New Roman" w:hAnsi="Times New Roman"/>
                <w:b/>
                <w:sz w:val="24"/>
                <w:u w:val="single"/>
              </w:rPr>
            </w:pPr>
          </w:p>
          <w:p w14:paraId="08F5468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„Y“ се посочва в следните случаи:</w:t>
            </w:r>
          </w:p>
          <w:p w14:paraId="449E7C7C"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lastRenderedPageBreak/>
              <w:t xml:space="preserve">при ОПС секюритизации, квалифицирани за диференцирано третиране на капитала съгласно член 243 от Регламент (ЕС) № 575/2013 </w:t>
            </w:r>
          </w:p>
          <w:p w14:paraId="0F1A6EAD"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първостепенни позиции в ОПС балансови секюритизации, допустими за диференцирано третиране съгласно член 270 от Регламент (ЕС) № 575/2013</w:t>
            </w:r>
          </w:p>
          <w:p w14:paraId="04149D39"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унаследени синтетични секюритизиращи позиции в МСП съгласно член 494в от Регламент (ЕС) № 575/2013.</w:t>
            </w:r>
          </w:p>
          <w:p w14:paraId="25E033EE" w14:textId="77777777" w:rsidR="00933ADA" w:rsidRPr="00652BFD" w:rsidRDefault="00933ADA" w:rsidP="00822842">
            <w:pPr>
              <w:tabs>
                <w:tab w:val="left" w:pos="3274"/>
              </w:tabs>
              <w:spacing w:before="0" w:after="0"/>
              <w:jc w:val="left"/>
              <w:rPr>
                <w:rFonts w:ascii="Times New Roman" w:hAnsi="Times New Roman"/>
                <w:b/>
                <w:sz w:val="24"/>
                <w:u w:val="single"/>
              </w:rPr>
            </w:pPr>
          </w:p>
        </w:tc>
      </w:tr>
      <w:tr w:rsidR="00933ADA" w:rsidRPr="00652BFD" w14:paraId="4662EE0A" w14:textId="77777777" w:rsidTr="00822842">
        <w:tc>
          <w:tcPr>
            <w:tcW w:w="1101" w:type="dxa"/>
          </w:tcPr>
          <w:p w14:paraId="79DAD5D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0076</w:t>
            </w:r>
          </w:p>
        </w:tc>
        <w:tc>
          <w:tcPr>
            <w:tcW w:w="7903" w:type="dxa"/>
          </w:tcPr>
          <w:p w14:paraId="5B4BD368"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ВИД НА ДОПЪЛНИТЕЛНИЯ СПРЕД</w:t>
            </w:r>
          </w:p>
          <w:p w14:paraId="06FA1F51" w14:textId="77777777" w:rsidR="00933ADA" w:rsidRPr="00652BFD" w:rsidRDefault="00933ADA" w:rsidP="00822842">
            <w:pPr>
              <w:spacing w:before="0" w:after="0"/>
              <w:jc w:val="left"/>
              <w:rPr>
                <w:rFonts w:ascii="Times New Roman" w:hAnsi="Times New Roman"/>
                <w:b/>
                <w:sz w:val="24"/>
                <w:u w:val="single"/>
              </w:rPr>
            </w:pPr>
          </w:p>
          <w:p w14:paraId="4490146F"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Член 2, точка 29 от Регламент (ЕС) 2017/2402 </w:t>
            </w:r>
          </w:p>
          <w:p w14:paraId="666CAE07" w14:textId="77777777" w:rsidR="00933ADA" w:rsidRPr="00652BFD" w:rsidRDefault="00933ADA" w:rsidP="00822842">
            <w:pPr>
              <w:spacing w:before="0" w:after="0"/>
              <w:jc w:val="left"/>
              <w:rPr>
                <w:rFonts w:ascii="Times New Roman" w:hAnsi="Times New Roman"/>
                <w:sz w:val="24"/>
              </w:rPr>
            </w:pPr>
          </w:p>
          <w:p w14:paraId="725D3C39"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При докладването институциите използват следните означения:</w:t>
            </w:r>
          </w:p>
          <w:p w14:paraId="7DDC564E"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Няма допълнителен спред</w:t>
            </w:r>
          </w:p>
          <w:p w14:paraId="08E7FB6E"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Допълнителен спред, фиксирана сума — механизъм „използваш или губиш“ (use it or lose it)</w:t>
            </w:r>
          </w:p>
          <w:p w14:paraId="46A55FA3"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Допълнителен спред, фиксирана сума — механизъм на блокиране (trapped)</w:t>
            </w:r>
          </w:p>
          <w:p w14:paraId="5152BE4A"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Допълнителен спред, променлива сума — механизъм „използваш или губиш“</w:t>
            </w:r>
          </w:p>
          <w:p w14:paraId="6E5B010F"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Допълнителен спред, променлива сума — механизъм на блокиране</w:t>
            </w:r>
          </w:p>
          <w:p w14:paraId="34449708" w14:textId="77777777" w:rsidR="00933ADA" w:rsidRPr="00652BFD" w:rsidRDefault="00933ADA" w:rsidP="00822842">
            <w:pPr>
              <w:pStyle w:val="ListParagraph"/>
              <w:spacing w:before="0" w:after="0"/>
              <w:ind w:left="1080"/>
              <w:jc w:val="left"/>
              <w:rPr>
                <w:rFonts w:ascii="Times New Roman" w:hAnsi="Times New Roman"/>
                <w:sz w:val="24"/>
              </w:rPr>
            </w:pPr>
          </w:p>
        </w:tc>
      </w:tr>
      <w:tr w:rsidR="00933ADA" w:rsidRPr="00652BFD" w14:paraId="68518C0A" w14:textId="77777777" w:rsidTr="00822842">
        <w:tc>
          <w:tcPr>
            <w:tcW w:w="1101" w:type="dxa"/>
          </w:tcPr>
          <w:p w14:paraId="5C52D13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0077</w:t>
            </w:r>
          </w:p>
        </w:tc>
        <w:tc>
          <w:tcPr>
            <w:tcW w:w="7903" w:type="dxa"/>
          </w:tcPr>
          <w:p w14:paraId="703043A7"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СИСТЕМА НА ПОГАСЯВАНЕ</w:t>
            </w:r>
          </w:p>
          <w:p w14:paraId="06A04B5E" w14:textId="77777777" w:rsidR="00933ADA" w:rsidRPr="00652BFD" w:rsidRDefault="00933ADA" w:rsidP="00822842">
            <w:pPr>
              <w:spacing w:before="0" w:after="0"/>
              <w:jc w:val="left"/>
              <w:rPr>
                <w:rFonts w:ascii="Times New Roman" w:hAnsi="Times New Roman"/>
                <w:b/>
                <w:sz w:val="24"/>
                <w:u w:val="single"/>
              </w:rPr>
            </w:pPr>
          </w:p>
          <w:p w14:paraId="4E7805A0"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При докладването институциите използват следните означения:</w:t>
            </w:r>
          </w:p>
          <w:p w14:paraId="6D7CB8F8"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Последователно погасяване</w:t>
            </w:r>
          </w:p>
          <w:p w14:paraId="64D0E6DF"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Пропорционално погасяване</w:t>
            </w:r>
          </w:p>
          <w:p w14:paraId="3D35DEB1"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 xml:space="preserve">Пропорционално погасяване, преминаващо към последователно погасяване. Отговаря на критериите за ОПС при балансови секюритизации </w:t>
            </w:r>
            <w:r w:rsidRPr="00652BFD">
              <w:rPr>
                <w:rFonts w:ascii="Times New Roman" w:hAnsi="Times New Roman"/>
                <w:sz w:val="24"/>
              </w:rPr>
              <w:br/>
              <w:t xml:space="preserve">(член 26в, параграф 5 от Регламент (ЕС) 2017/2402). </w:t>
            </w:r>
          </w:p>
          <w:p w14:paraId="56ACF26F"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 xml:space="preserve">Пропорционално погасяване, преминаващо към последователно погасяване. Отговаря на критериите за ОПС при операции, различни от ОАТЦК </w:t>
            </w:r>
            <w:r w:rsidRPr="00652BFD">
              <w:rPr>
                <w:rFonts w:ascii="Times New Roman" w:hAnsi="Times New Roman"/>
                <w:sz w:val="24"/>
              </w:rPr>
              <w:br/>
              <w:t>(Насоки относно критериите за ОПС при операции, различни от ОАТЦК, и член 21, параграф 5 от Регламент (ЕС) 2017/2402)</w:t>
            </w:r>
          </w:p>
          <w:p w14:paraId="43DD66C3"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Пропорционално погасяване, преминаващо към последователно погасяване. Не отговаря на критериите</w:t>
            </w:r>
          </w:p>
          <w:p w14:paraId="1FBC29E6" w14:textId="77777777" w:rsidR="00933ADA" w:rsidRPr="00652BFD" w:rsidRDefault="00933ADA" w:rsidP="00933ADA">
            <w:pPr>
              <w:numPr>
                <w:ilvl w:val="0"/>
                <w:numId w:val="22"/>
              </w:numPr>
              <w:spacing w:before="0" w:after="0"/>
              <w:jc w:val="left"/>
              <w:rPr>
                <w:rFonts w:ascii="Times New Roman" w:hAnsi="Times New Roman"/>
                <w:b/>
                <w:sz w:val="24"/>
                <w:u w:val="single"/>
              </w:rPr>
            </w:pPr>
            <w:r w:rsidRPr="00652BFD">
              <w:rPr>
                <w:rFonts w:ascii="Times New Roman" w:hAnsi="Times New Roman"/>
                <w:sz w:val="24"/>
              </w:rPr>
              <w:t>Друга система за погасяване</w:t>
            </w:r>
          </w:p>
          <w:p w14:paraId="10A014FB" w14:textId="77777777" w:rsidR="00933ADA" w:rsidRPr="00652BFD" w:rsidRDefault="00933ADA" w:rsidP="00822842">
            <w:pPr>
              <w:spacing w:before="0" w:after="0"/>
              <w:ind w:left="1080"/>
              <w:jc w:val="left"/>
              <w:rPr>
                <w:rFonts w:ascii="Times New Roman" w:hAnsi="Times New Roman"/>
                <w:b/>
                <w:sz w:val="24"/>
                <w:u w:val="single"/>
              </w:rPr>
            </w:pPr>
          </w:p>
        </w:tc>
      </w:tr>
      <w:tr w:rsidR="00933ADA" w:rsidRPr="00652BFD" w14:paraId="2F9BE9AC" w14:textId="77777777" w:rsidTr="00822842">
        <w:tc>
          <w:tcPr>
            <w:tcW w:w="1101" w:type="dxa"/>
          </w:tcPr>
          <w:p w14:paraId="1B7657F1"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0078</w:t>
            </w:r>
          </w:p>
        </w:tc>
        <w:tc>
          <w:tcPr>
            <w:tcW w:w="7903" w:type="dxa"/>
          </w:tcPr>
          <w:p w14:paraId="2618792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ВАРИАНТИ НА ОБЕЗПЕЧАВАНЕ</w:t>
            </w:r>
          </w:p>
          <w:p w14:paraId="13EC2396" w14:textId="77777777" w:rsidR="00933ADA" w:rsidRPr="00652BFD" w:rsidRDefault="00933ADA" w:rsidP="00822842">
            <w:pPr>
              <w:spacing w:before="0" w:after="0"/>
              <w:jc w:val="left"/>
              <w:rPr>
                <w:rFonts w:ascii="Times New Roman" w:hAnsi="Times New Roman"/>
                <w:b/>
                <w:sz w:val="24"/>
                <w:u w:val="single"/>
              </w:rPr>
            </w:pPr>
          </w:p>
          <w:p w14:paraId="651DEC3C"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 26д от Регламент (ЕС) № 2017/2402</w:t>
            </w:r>
          </w:p>
          <w:p w14:paraId="47FCA339" w14:textId="77777777" w:rsidR="00933ADA" w:rsidRPr="00652BFD" w:rsidRDefault="00933ADA" w:rsidP="00822842">
            <w:pPr>
              <w:spacing w:before="0" w:after="0"/>
              <w:jc w:val="left"/>
              <w:rPr>
                <w:rFonts w:ascii="Times New Roman" w:hAnsi="Times New Roman"/>
                <w:sz w:val="24"/>
              </w:rPr>
            </w:pPr>
          </w:p>
          <w:p w14:paraId="420E8AFD" w14:textId="77777777" w:rsidR="00933ADA" w:rsidRPr="00652BFD" w:rsidRDefault="00933ADA" w:rsidP="00822842">
            <w:pPr>
              <w:rPr>
                <w:rFonts w:ascii="Calibri" w:hAnsi="Calibri"/>
                <w:szCs w:val="22"/>
              </w:rPr>
            </w:pPr>
            <w:r w:rsidRPr="00652BFD">
              <w:rPr>
                <w:rFonts w:ascii="Times New Roman" w:hAnsi="Times New Roman"/>
                <w:sz w:val="24"/>
              </w:rPr>
              <w:t>Институциите докладват една от следните възможности за обезпечаване на споразумението за кредитна защита:</w:t>
            </w:r>
          </w:p>
          <w:p w14:paraId="42F6D81D" w14:textId="77777777" w:rsidR="00933ADA" w:rsidRPr="00652BFD" w:rsidRDefault="00933ADA" w:rsidP="00822842"/>
          <w:p w14:paraId="12CD9FF6"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lastRenderedPageBreak/>
              <w:t xml:space="preserve">Обезпечение под формата на дългови ценни книжа с рисково тегло 0 % </w:t>
            </w:r>
            <w:r w:rsidRPr="00652BFD">
              <w:rPr>
                <w:rFonts w:ascii="Times New Roman" w:hAnsi="Times New Roman"/>
                <w:sz w:val="24"/>
              </w:rPr>
              <w:br/>
              <w:t>член 26д, параграф 10, първа алинея, буква а) от Регламент (ЕС) 2017/2402</w:t>
            </w:r>
          </w:p>
          <w:p w14:paraId="757E6885"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Обезпечение под формата на парични средства, държани в кредитна институция — трета страна със степен на кредитно качество 3 или по-висока</w:t>
            </w:r>
            <w:r w:rsidRPr="00652BFD">
              <w:rPr>
                <w:rFonts w:ascii="Times New Roman" w:hAnsi="Times New Roman"/>
                <w:sz w:val="24"/>
              </w:rPr>
              <w:br/>
              <w:t>член 26д, параграф 10, първа алинея, буква б) от Регламент (ЕС) № 2017/2402</w:t>
            </w:r>
          </w:p>
          <w:p w14:paraId="0D7CB373"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Обезпечение под формата на парични средства по депозит при инициатора или някое от свързаните с него предприятия, ако инициаторът или свързаното с него предприятия е най-малко със степен на кредитно качество 2</w:t>
            </w:r>
            <w:r w:rsidRPr="00652BFD">
              <w:rPr>
                <w:rFonts w:ascii="Times New Roman" w:hAnsi="Times New Roman"/>
                <w:sz w:val="24"/>
              </w:rPr>
              <w:br/>
              <w:t>член 26д, параграф 10, втора алинея от Регламент (ЕС) № 2017/2402</w:t>
            </w:r>
          </w:p>
          <w:p w14:paraId="03FD0372"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Обезпечение под формата на парични средства по депозит при инициатора или някое от свързаните с него предприятия, ако инициаторът или свързаното с него предприятия е най-малко със степен на кредитно качество 3</w:t>
            </w:r>
            <w:r w:rsidRPr="00652BFD">
              <w:rPr>
                <w:rFonts w:ascii="Times New Roman" w:hAnsi="Times New Roman"/>
                <w:sz w:val="24"/>
              </w:rPr>
              <w:br/>
              <w:t>член 26д, параграф 10, трета алинея от Регламент (ЕС) № 2017/2402</w:t>
            </w:r>
          </w:p>
          <w:p w14:paraId="1C79D687"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Изискване, изпълнено при инвестиции в обвързани със заеми облигации, емитирани от инициатора</w:t>
            </w:r>
            <w:r w:rsidRPr="00652BFD">
              <w:rPr>
                <w:rFonts w:ascii="Times New Roman" w:hAnsi="Times New Roman"/>
                <w:sz w:val="24"/>
              </w:rPr>
              <w:br/>
              <w:t>член 26д, параграф 10, четвърта алинея от Регламент (ЕС) № 2017/2402</w:t>
            </w:r>
          </w:p>
          <w:p w14:paraId="0927AFAB"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Няма обезпечение, инвеститорът е с рисково тегло 0</w:t>
            </w:r>
            <w:r w:rsidRPr="00652BFD">
              <w:rPr>
                <w:rFonts w:ascii="Times New Roman" w:hAnsi="Times New Roman"/>
                <w:sz w:val="24"/>
              </w:rPr>
              <w:br/>
              <w:t>член 26д, параграф 8, буква а) от Регламент (ЕС) 2017/2402</w:t>
            </w:r>
          </w:p>
          <w:p w14:paraId="528AF68E"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Няма обезпечение, инвеститорът се ползва от насрещна гаранция от субект с рисково тегло 0 %</w:t>
            </w:r>
            <w:r w:rsidRPr="00652BFD">
              <w:rPr>
                <w:rFonts w:ascii="Times New Roman" w:hAnsi="Times New Roman"/>
                <w:sz w:val="24"/>
              </w:rPr>
              <w:br/>
              <w:t>член 26д, параграф 8, буква б) от Регламент (ЕС) 2017/2402</w:t>
            </w:r>
          </w:p>
          <w:p w14:paraId="382191B5"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 xml:space="preserve">Други видове обезпечение: дългови ценни книжа, които не отговарят на изискванията по член 26д от Регламент (ЕС) 2017/2402 </w:t>
            </w:r>
          </w:p>
          <w:p w14:paraId="7ADFAAB6"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 xml:space="preserve">Други видове обезпечение: парични средства, които не отговарят на изискванията по член 26д от Регламент (ЕС) 2017/2402 </w:t>
            </w:r>
          </w:p>
          <w:p w14:paraId="71A4FFC6" w14:textId="77777777" w:rsidR="00933ADA" w:rsidRPr="00652BFD" w:rsidRDefault="00933ADA" w:rsidP="00933ADA">
            <w:pPr>
              <w:pStyle w:val="ListParagraph"/>
              <w:numPr>
                <w:ilvl w:val="0"/>
                <w:numId w:val="22"/>
              </w:numPr>
              <w:spacing w:before="0" w:after="0"/>
              <w:jc w:val="left"/>
              <w:rPr>
                <w:rFonts w:ascii="Times New Roman" w:hAnsi="Times New Roman"/>
                <w:sz w:val="24"/>
              </w:rPr>
            </w:pPr>
            <w:r w:rsidRPr="00652BFD">
              <w:rPr>
                <w:rFonts w:ascii="Times New Roman" w:hAnsi="Times New Roman"/>
                <w:sz w:val="24"/>
              </w:rPr>
              <w:t>Няма обезпечение, не отговаря на критериите за ОПС при балансови секюритизации</w:t>
            </w:r>
            <w:r w:rsidRPr="00652BFD">
              <w:rPr>
                <w:rFonts w:ascii="Times New Roman" w:hAnsi="Times New Roman"/>
                <w:sz w:val="24"/>
              </w:rPr>
              <w:br/>
              <w:t>Други случаи, различни от тези, при които няма обезпечение, но инвеститорът е с рисково тегло 0 % или се ползва от насрещна гаранция от субект с рисково тегло 0 %</w:t>
            </w:r>
          </w:p>
          <w:p w14:paraId="61F55247" w14:textId="77777777" w:rsidR="00933ADA" w:rsidRPr="00652BFD" w:rsidRDefault="00933ADA" w:rsidP="00822842">
            <w:pPr>
              <w:spacing w:before="0" w:after="0"/>
              <w:jc w:val="left"/>
              <w:rPr>
                <w:rFonts w:ascii="Times New Roman" w:hAnsi="Times New Roman"/>
                <w:sz w:val="24"/>
              </w:rPr>
            </w:pPr>
          </w:p>
          <w:p w14:paraId="1B6257AB"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Тази колона се отчита само ако колона 0040 е докладвана като „Синтетична операция“.</w:t>
            </w:r>
          </w:p>
          <w:p w14:paraId="26CA07D9"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6449A0A" w14:textId="77777777" w:rsidTr="00822842">
        <w:tc>
          <w:tcPr>
            <w:tcW w:w="1101" w:type="dxa"/>
          </w:tcPr>
          <w:p w14:paraId="0B603D29"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0080-0100</w:t>
            </w:r>
          </w:p>
        </w:tc>
        <w:tc>
          <w:tcPr>
            <w:tcW w:w="7903" w:type="dxa"/>
          </w:tcPr>
          <w:p w14:paraId="061700ED"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b/>
                <w:sz w:val="24"/>
                <w:u w:val="single"/>
              </w:rPr>
              <w:t>ЗАПАЗВАНЕ</w:t>
            </w:r>
          </w:p>
          <w:p w14:paraId="3B8B2BF6" w14:textId="77777777" w:rsidR="00933ADA" w:rsidRPr="00652BFD" w:rsidRDefault="00933ADA" w:rsidP="00822842">
            <w:pPr>
              <w:spacing w:before="0" w:after="0"/>
              <w:rPr>
                <w:rFonts w:ascii="Times New Roman" w:hAnsi="Times New Roman"/>
                <w:sz w:val="24"/>
              </w:rPr>
            </w:pPr>
          </w:p>
          <w:p w14:paraId="6522481E" w14:textId="77777777" w:rsidR="00933ADA" w:rsidRPr="00652BFD" w:rsidRDefault="00933ADA" w:rsidP="00822842">
            <w:pPr>
              <w:spacing w:before="0"/>
              <w:rPr>
                <w:rFonts w:ascii="Times New Roman" w:hAnsi="Times New Roman"/>
                <w:sz w:val="24"/>
              </w:rPr>
            </w:pPr>
            <w:r w:rsidRPr="00652BFD">
              <w:rPr>
                <w:rFonts w:ascii="Times New Roman" w:hAnsi="Times New Roman"/>
                <w:sz w:val="24"/>
              </w:rPr>
              <w:t xml:space="preserve">Член 6 от Регламент за изпълнение (ЕС) 2017/2402; когато се прилага член 43, параграф 6 от Регламент (ЕС) 2017/2402, член 405 от Регламент (ЕС) № 575/2013 във версията му, приложима на 31 декември 2018 г. </w:t>
            </w:r>
          </w:p>
          <w:p w14:paraId="6F35993D" w14:textId="77777777" w:rsidR="00933ADA" w:rsidRPr="00652BFD" w:rsidRDefault="00933ADA" w:rsidP="00822842">
            <w:pPr>
              <w:spacing w:before="0" w:after="0"/>
              <w:jc w:val="left"/>
              <w:rPr>
                <w:rFonts w:ascii="Times New Roman" w:hAnsi="Times New Roman"/>
                <w:sz w:val="24"/>
              </w:rPr>
            </w:pPr>
          </w:p>
        </w:tc>
      </w:tr>
      <w:tr w:rsidR="00933ADA" w:rsidRPr="00652BFD" w14:paraId="7F90C9C8" w14:textId="77777777" w:rsidTr="00822842">
        <w:tc>
          <w:tcPr>
            <w:tcW w:w="1101" w:type="dxa"/>
          </w:tcPr>
          <w:p w14:paraId="40D66C97"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0080</w:t>
            </w:r>
          </w:p>
        </w:tc>
        <w:tc>
          <w:tcPr>
            <w:tcW w:w="7903" w:type="dxa"/>
          </w:tcPr>
          <w:p w14:paraId="7D10B98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ВИД НА ПРИЛОЖЕНОТО ЗАПАЗВАНЕ</w:t>
            </w:r>
          </w:p>
          <w:p w14:paraId="05AAD76D" w14:textId="77777777" w:rsidR="00933ADA" w:rsidRPr="00652BFD" w:rsidRDefault="00933ADA" w:rsidP="00822842">
            <w:pPr>
              <w:spacing w:before="0" w:after="0"/>
              <w:jc w:val="left"/>
              <w:rPr>
                <w:rFonts w:ascii="Times New Roman" w:hAnsi="Times New Roman"/>
                <w:sz w:val="24"/>
              </w:rPr>
            </w:pPr>
          </w:p>
          <w:p w14:paraId="0617207B"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За всяка инициирана секюритизационна схема се докладва съответният вид запазване на нетен икономически интерес, както е предвидено в член 6 от Регламент (ЕС) 2017/2402:</w:t>
            </w:r>
          </w:p>
          <w:p w14:paraId="4045C4C8" w14:textId="77777777" w:rsidR="00933ADA" w:rsidRPr="00652BFD" w:rsidRDefault="00933ADA" w:rsidP="00822842">
            <w:pPr>
              <w:spacing w:before="0" w:after="0"/>
              <w:rPr>
                <w:rFonts w:ascii="Times New Roman" w:hAnsi="Times New Roman"/>
                <w:sz w:val="24"/>
              </w:rPr>
            </w:pPr>
          </w:p>
          <w:p w14:paraId="4F9B0C0A"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A - Вертикално сечение (секюритизиращи позиции): </w:t>
            </w:r>
            <w:r w:rsidRPr="00652BFD">
              <w:rPr>
                <w:rFonts w:ascii="Times New Roman" w:hAnsi="Times New Roman"/>
                <w:i/>
                <w:sz w:val="24"/>
              </w:rPr>
              <w:t>„запазване на не по-малко от 5 % от номиналната стойност на всеки от траншовете, продадени или прехвърлени на инвеститорите“;</w:t>
            </w:r>
          </w:p>
          <w:p w14:paraId="0A29BE3E" w14:textId="77777777" w:rsidR="00933ADA" w:rsidRPr="00652BFD" w:rsidRDefault="00933ADA" w:rsidP="00822842">
            <w:pPr>
              <w:spacing w:before="0" w:after="0"/>
              <w:rPr>
                <w:rFonts w:ascii="Times New Roman" w:hAnsi="Times New Roman"/>
                <w:sz w:val="24"/>
              </w:rPr>
            </w:pPr>
          </w:p>
          <w:p w14:paraId="7E74057F"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V – Вертикално сечение (секюритизирани експозиции): запазване на не по-малко от 5 % от кредитния риск при всяка от секюритизираните експозиции, ако запазеният по този начин кредитен риск при тези секюритизирани експозиции винаги е със същия или с по-нисък ранг от секюритизирания кредитен риск при същите тези експозиции;</w:t>
            </w:r>
          </w:p>
          <w:p w14:paraId="4403C316" w14:textId="77777777" w:rsidR="00933ADA" w:rsidRPr="00652BFD" w:rsidRDefault="00933ADA" w:rsidP="00822842">
            <w:pPr>
              <w:spacing w:before="0" w:after="0"/>
              <w:rPr>
                <w:rFonts w:ascii="Times New Roman" w:hAnsi="Times New Roman"/>
                <w:sz w:val="24"/>
              </w:rPr>
            </w:pPr>
          </w:p>
          <w:p w14:paraId="5F5FF6D6"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B - Револвиращи експозиции: „</w:t>
            </w:r>
            <w:r w:rsidRPr="00652BFD">
              <w:rPr>
                <w:rFonts w:ascii="Times New Roman" w:hAnsi="Times New Roman"/>
                <w:i/>
                <w:iCs/>
                <w:sz w:val="24"/>
              </w:rPr>
              <w:t>в случай на секюритизация на револвиращи експозиции — запазване на интереса на инициатора в размер не по-малко от 5 % от номиналната стойност на секюритизираните експозиции</w:t>
            </w:r>
            <w:r w:rsidRPr="00652BFD">
              <w:rPr>
                <w:rFonts w:ascii="Times New Roman" w:hAnsi="Times New Roman"/>
                <w:sz w:val="24"/>
              </w:rPr>
              <w:t xml:space="preserve">“; </w:t>
            </w:r>
          </w:p>
          <w:p w14:paraId="7F8D5365" w14:textId="77777777" w:rsidR="00933ADA" w:rsidRPr="00652BFD" w:rsidRDefault="00933ADA" w:rsidP="00822842">
            <w:pPr>
              <w:spacing w:before="0" w:after="0"/>
              <w:rPr>
                <w:rFonts w:ascii="Times New Roman" w:hAnsi="Times New Roman"/>
                <w:sz w:val="24"/>
              </w:rPr>
            </w:pPr>
          </w:p>
          <w:p w14:paraId="6BC539DB"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C - В баланса: „</w:t>
            </w:r>
            <w:r w:rsidRPr="00652BFD">
              <w:rPr>
                <w:rFonts w:ascii="Times New Roman" w:hAnsi="Times New Roman"/>
                <w:i/>
                <w:iCs/>
                <w:sz w:val="24"/>
              </w:rPr>
              <w:t>запазване на произволно избрани експозиции, съответстващи на не по-малко от 5 % от номиналната стойност на секюритизираните експозиции, ако в противен случай тези експозиции биха били секюритизирани при секюритизацията, при условие че броят на потенциално секюритизираните експозиции при инициирането е не по-малък от 100“</w:t>
            </w:r>
            <w:r w:rsidRPr="00652BFD">
              <w:rPr>
                <w:rFonts w:ascii="Times New Roman" w:hAnsi="Times New Roman"/>
                <w:sz w:val="24"/>
              </w:rPr>
              <w:t>;</w:t>
            </w:r>
          </w:p>
          <w:p w14:paraId="0849839E" w14:textId="77777777" w:rsidR="00933ADA" w:rsidRPr="00652BFD" w:rsidRDefault="00933ADA" w:rsidP="00822842">
            <w:pPr>
              <w:spacing w:before="0" w:after="0"/>
              <w:rPr>
                <w:rFonts w:ascii="Times New Roman" w:hAnsi="Times New Roman"/>
                <w:sz w:val="24"/>
              </w:rPr>
            </w:pPr>
          </w:p>
          <w:p w14:paraId="074AFE06"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D – Първа загуба: „</w:t>
            </w:r>
            <w:r w:rsidRPr="00652BFD">
              <w:rPr>
                <w:rFonts w:ascii="Times New Roman" w:hAnsi="Times New Roman"/>
                <w:i/>
                <w:iCs/>
                <w:sz w:val="24"/>
              </w:rPr>
              <w:t>запазване на транша за първа загуба и — при необходимост — на други траншове, които имат същия или по-неблагоприятен рисков профил от траншовете, прехвърлени или продадени на инвеститори, и чийто падеж не настъпва по-рано от падежа на траншовете, прехвърлени или продадени на инвеститори, така че запазеният интерес да се равнява общо на не по-малко от 5 % от номиналната стойност на секюритизираните експозиции</w:t>
            </w:r>
            <w:r w:rsidRPr="00652BFD">
              <w:rPr>
                <w:rFonts w:ascii="Times New Roman" w:hAnsi="Times New Roman"/>
                <w:sz w:val="24"/>
              </w:rPr>
              <w:t>“;</w:t>
            </w:r>
          </w:p>
          <w:p w14:paraId="62FFD371" w14:textId="77777777" w:rsidR="00933ADA" w:rsidRPr="00652BFD" w:rsidRDefault="00933ADA" w:rsidP="00822842">
            <w:pPr>
              <w:spacing w:before="0" w:after="0"/>
              <w:rPr>
                <w:rFonts w:ascii="Times New Roman" w:hAnsi="Times New Roman"/>
                <w:sz w:val="24"/>
              </w:rPr>
            </w:pPr>
          </w:p>
          <w:p w14:paraId="0B5F76C9" w14:textId="5C8B53C8" w:rsidR="00933ADA" w:rsidRPr="00652BFD" w:rsidRDefault="00933ADA" w:rsidP="00822842">
            <w:pPr>
              <w:spacing w:before="0" w:after="0"/>
              <w:rPr>
                <w:rFonts w:ascii="Times New Roman" w:hAnsi="Times New Roman"/>
                <w:sz w:val="24"/>
              </w:rPr>
            </w:pPr>
            <w:r w:rsidRPr="00652BFD">
              <w:rPr>
                <w:rFonts w:ascii="Times New Roman" w:hAnsi="Times New Roman"/>
                <w:sz w:val="24"/>
              </w:rPr>
              <w:t>E – Освободени. Този код се посочва за секюритизациите, които са засегнати от прилагането на член 6, параграф 6 от Регламент (ЕС) 2017/2402 или са изключени от приложното поле на изискването за запазване съгласно член 43, параграф 6 от Регламент (ЕС) 2017/2402;</w:t>
            </w:r>
          </w:p>
          <w:p w14:paraId="685CC39A" w14:textId="77777777" w:rsidR="00933ADA" w:rsidRPr="00652BFD" w:rsidRDefault="00933ADA" w:rsidP="00822842">
            <w:pPr>
              <w:spacing w:before="0" w:after="0"/>
              <w:rPr>
                <w:rFonts w:ascii="Times New Roman" w:hAnsi="Times New Roman"/>
                <w:sz w:val="24"/>
              </w:rPr>
            </w:pPr>
          </w:p>
          <w:p w14:paraId="49C8C8D5"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U – В нарушение или неизвестни. Този код се посочва, когато докладващата институция не знае със сигурност кой тип запазване се прилага или в случай на неспазване на изискванията.</w:t>
            </w:r>
          </w:p>
          <w:p w14:paraId="36CD5DB5"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3C8355D3" w14:textId="77777777" w:rsidTr="00822842">
        <w:tc>
          <w:tcPr>
            <w:tcW w:w="1101" w:type="dxa"/>
          </w:tcPr>
          <w:p w14:paraId="709A0679"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0090</w:t>
            </w:r>
          </w:p>
        </w:tc>
        <w:tc>
          <w:tcPr>
            <w:tcW w:w="7903" w:type="dxa"/>
          </w:tcPr>
          <w:p w14:paraId="5FF743DF"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 ЗАПАЗВАНЕ КЪМ ОТЧЕТНАТА ДАТА</w:t>
            </w:r>
          </w:p>
          <w:p w14:paraId="2BF39BDA" w14:textId="77777777" w:rsidR="00933ADA" w:rsidRPr="00652BFD" w:rsidRDefault="00933ADA" w:rsidP="00822842">
            <w:pPr>
              <w:spacing w:before="0" w:after="0"/>
              <w:jc w:val="left"/>
              <w:rPr>
                <w:rFonts w:ascii="Times New Roman" w:hAnsi="Times New Roman"/>
                <w:sz w:val="24"/>
              </w:rPr>
            </w:pPr>
          </w:p>
          <w:p w14:paraId="3BAECBDE" w14:textId="77777777" w:rsidR="00933ADA" w:rsidRPr="00652BFD" w:rsidRDefault="00933ADA" w:rsidP="00822842">
            <w:pPr>
              <w:spacing w:before="0" w:after="0"/>
              <w:rPr>
                <w:rFonts w:ascii="Times New Roman" w:hAnsi="Times New Roman"/>
                <w:i/>
                <w:sz w:val="24"/>
              </w:rPr>
            </w:pPr>
            <w:r w:rsidRPr="00652BFD">
              <w:rPr>
                <w:rFonts w:ascii="Times New Roman" w:hAnsi="Times New Roman"/>
                <w:sz w:val="24"/>
              </w:rPr>
              <w:t xml:space="preserve">Запазването на </w:t>
            </w:r>
            <w:r w:rsidRPr="00652BFD">
              <w:rPr>
                <w:rFonts w:ascii="Times New Roman" w:hAnsi="Times New Roman"/>
                <w:i/>
                <w:iCs/>
                <w:sz w:val="24"/>
              </w:rPr>
              <w:t>значителен нетен икономически интерес от страна на инициатора, спонсора или първоначалния кредитор</w:t>
            </w:r>
            <w:r w:rsidRPr="00652BFD">
              <w:rPr>
                <w:rFonts w:ascii="Times New Roman" w:hAnsi="Times New Roman"/>
                <w:sz w:val="24"/>
              </w:rPr>
              <w:t xml:space="preserve"> на секюритизацията е не по-малко от 5 % (на датата на иницииране).</w:t>
            </w:r>
          </w:p>
          <w:p w14:paraId="3BCFDD0A" w14:textId="77777777" w:rsidR="00933ADA" w:rsidRPr="00652BFD" w:rsidRDefault="00933ADA" w:rsidP="00822842">
            <w:pPr>
              <w:spacing w:before="0" w:after="0"/>
              <w:rPr>
                <w:rFonts w:ascii="Times New Roman" w:hAnsi="Times New Roman"/>
                <w:i/>
                <w:sz w:val="24"/>
              </w:rPr>
            </w:pPr>
          </w:p>
          <w:p w14:paraId="305F96DC" w14:textId="77777777" w:rsidR="00933ADA" w:rsidRPr="00652BFD" w:rsidRDefault="00933ADA" w:rsidP="00822842">
            <w:pPr>
              <w:autoSpaceDE w:val="0"/>
              <w:autoSpaceDN w:val="0"/>
              <w:adjustRightInd w:val="0"/>
              <w:spacing w:before="0" w:after="0"/>
              <w:rPr>
                <w:rFonts w:ascii="Times New Roman" w:hAnsi="Times New Roman"/>
                <w:i/>
                <w:sz w:val="24"/>
              </w:rPr>
            </w:pPr>
            <w:r w:rsidRPr="00652BFD">
              <w:rPr>
                <w:rFonts w:ascii="Times New Roman" w:hAnsi="Times New Roman"/>
                <w:sz w:val="24"/>
              </w:rPr>
              <w:t>Тази колона не се попълва, когато код „E“ (освободени) е посочен в колона 0080 (Вид на приложеното запазване).</w:t>
            </w:r>
          </w:p>
          <w:p w14:paraId="5E2B41AC" w14:textId="77777777" w:rsidR="00933ADA" w:rsidRPr="00652BFD" w:rsidRDefault="00933ADA" w:rsidP="00822842">
            <w:pPr>
              <w:spacing w:before="0" w:after="0"/>
              <w:jc w:val="left"/>
              <w:rPr>
                <w:rFonts w:ascii="Times New Roman" w:hAnsi="Times New Roman"/>
                <w:sz w:val="24"/>
              </w:rPr>
            </w:pPr>
          </w:p>
        </w:tc>
      </w:tr>
      <w:tr w:rsidR="00933ADA" w:rsidRPr="00652BFD" w14:paraId="10ECFC40" w14:textId="77777777" w:rsidTr="00822842">
        <w:tc>
          <w:tcPr>
            <w:tcW w:w="1101" w:type="dxa"/>
          </w:tcPr>
          <w:p w14:paraId="1580608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0100</w:t>
            </w:r>
          </w:p>
        </w:tc>
        <w:tc>
          <w:tcPr>
            <w:tcW w:w="7903" w:type="dxa"/>
          </w:tcPr>
          <w:p w14:paraId="79043C49"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СПАЗВАНЕ НА ИЗИСКВАНЕТО ЗА ЗАПАЗВАНЕ?</w:t>
            </w:r>
          </w:p>
          <w:p w14:paraId="3289B887" w14:textId="77777777" w:rsidR="00933ADA" w:rsidRPr="00652BFD" w:rsidRDefault="00933ADA" w:rsidP="00822842">
            <w:pPr>
              <w:spacing w:before="0" w:after="0"/>
              <w:jc w:val="left"/>
              <w:rPr>
                <w:rFonts w:ascii="Times New Roman" w:hAnsi="Times New Roman"/>
                <w:b/>
                <w:sz w:val="24"/>
                <w:u w:val="single"/>
              </w:rPr>
            </w:pPr>
          </w:p>
          <w:p w14:paraId="6878DE32"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При докладването институциите използват следните съкращения:</w:t>
            </w:r>
          </w:p>
          <w:p w14:paraId="7FF1051E" w14:textId="77777777" w:rsidR="00933ADA" w:rsidRPr="00652BFD" w:rsidRDefault="00933ADA" w:rsidP="00822842">
            <w:pPr>
              <w:tabs>
                <w:tab w:val="left" w:pos="317"/>
                <w:tab w:val="left" w:pos="600"/>
              </w:tabs>
              <w:spacing w:before="0" w:after="0"/>
              <w:jc w:val="left"/>
              <w:rPr>
                <w:rFonts w:ascii="Times New Roman" w:hAnsi="Times New Roman"/>
                <w:sz w:val="24"/>
              </w:rPr>
            </w:pPr>
            <w:r w:rsidRPr="00652BFD">
              <w:rPr>
                <w:rFonts w:ascii="Times New Roman" w:hAnsi="Times New Roman"/>
                <w:sz w:val="24"/>
              </w:rPr>
              <w:t>Y</w:t>
            </w:r>
            <w:r w:rsidRPr="00652BFD">
              <w:rPr>
                <w:rFonts w:ascii="Times New Roman" w:hAnsi="Times New Roman"/>
                <w:sz w:val="24"/>
              </w:rPr>
              <w:tab/>
              <w:t>-</w:t>
            </w:r>
            <w:r w:rsidRPr="00652BFD">
              <w:rPr>
                <w:rFonts w:ascii="Times New Roman" w:hAnsi="Times New Roman"/>
                <w:sz w:val="24"/>
              </w:rPr>
              <w:tab/>
              <w:t>Да;</w:t>
            </w:r>
          </w:p>
          <w:p w14:paraId="5C5E51BF" w14:textId="77777777" w:rsidR="00933ADA" w:rsidRPr="00652BFD" w:rsidRDefault="00933ADA" w:rsidP="00822842">
            <w:pPr>
              <w:tabs>
                <w:tab w:val="left" w:pos="317"/>
                <w:tab w:val="left" w:pos="600"/>
              </w:tabs>
              <w:spacing w:before="0" w:after="0"/>
              <w:jc w:val="left"/>
              <w:rPr>
                <w:rFonts w:ascii="Times New Roman" w:hAnsi="Times New Roman"/>
                <w:sz w:val="24"/>
              </w:rPr>
            </w:pPr>
            <w:r w:rsidRPr="00652BFD">
              <w:rPr>
                <w:rFonts w:ascii="Times New Roman" w:hAnsi="Times New Roman"/>
                <w:sz w:val="24"/>
              </w:rPr>
              <w:t>N</w:t>
            </w:r>
            <w:r w:rsidRPr="00652BFD">
              <w:rPr>
                <w:rFonts w:ascii="Times New Roman" w:hAnsi="Times New Roman"/>
                <w:sz w:val="24"/>
              </w:rPr>
              <w:tab/>
              <w:t>-</w:t>
            </w:r>
            <w:r w:rsidRPr="00652BFD">
              <w:rPr>
                <w:rFonts w:ascii="Times New Roman" w:hAnsi="Times New Roman"/>
                <w:sz w:val="24"/>
              </w:rPr>
              <w:tab/>
              <w:t>Не.</w:t>
            </w:r>
          </w:p>
          <w:p w14:paraId="29730459" w14:textId="77777777" w:rsidR="00933ADA" w:rsidRPr="00652BFD" w:rsidRDefault="00933ADA" w:rsidP="00822842">
            <w:pPr>
              <w:spacing w:before="0" w:after="0"/>
              <w:jc w:val="left"/>
              <w:rPr>
                <w:rFonts w:ascii="Times New Roman" w:hAnsi="Times New Roman"/>
                <w:sz w:val="24"/>
              </w:rPr>
            </w:pPr>
          </w:p>
          <w:p w14:paraId="3C7A9CC1" w14:textId="77777777" w:rsidR="00933ADA" w:rsidRPr="00652BFD" w:rsidRDefault="00933ADA" w:rsidP="00822842">
            <w:pPr>
              <w:autoSpaceDE w:val="0"/>
              <w:autoSpaceDN w:val="0"/>
              <w:adjustRightInd w:val="0"/>
              <w:spacing w:before="0" w:after="0"/>
              <w:rPr>
                <w:rFonts w:ascii="Times New Roman" w:hAnsi="Times New Roman"/>
                <w:i/>
                <w:sz w:val="24"/>
              </w:rPr>
            </w:pPr>
            <w:r w:rsidRPr="00652BFD">
              <w:rPr>
                <w:rFonts w:ascii="Times New Roman" w:hAnsi="Times New Roman"/>
                <w:sz w:val="24"/>
              </w:rPr>
              <w:t>Тази колона не се попълва, когато код „E“ (освободени) е посочен в колона 0080 (Вид на приложеното запазване).</w:t>
            </w:r>
          </w:p>
          <w:p w14:paraId="46DC6A76"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6D10462F" w14:textId="77777777" w:rsidTr="00822842">
        <w:tc>
          <w:tcPr>
            <w:tcW w:w="1101" w:type="dxa"/>
          </w:tcPr>
          <w:p w14:paraId="6E95CC62"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0120-0130</w:t>
            </w:r>
          </w:p>
        </w:tc>
        <w:tc>
          <w:tcPr>
            <w:tcW w:w="7903" w:type="dxa"/>
          </w:tcPr>
          <w:p w14:paraId="03CEC118" w14:textId="77777777" w:rsidR="00933ADA" w:rsidRPr="00652BFD" w:rsidRDefault="00933ADA" w:rsidP="00822842">
            <w:pPr>
              <w:autoSpaceDE w:val="0"/>
              <w:autoSpaceDN w:val="0"/>
              <w:adjustRightInd w:val="0"/>
              <w:spacing w:before="0" w:after="0"/>
              <w:jc w:val="left"/>
              <w:rPr>
                <w:rFonts w:ascii="Times New Roman" w:hAnsi="Times New Roman"/>
                <w:b/>
                <w:sz w:val="24"/>
              </w:rPr>
            </w:pPr>
            <w:r w:rsidRPr="00652BFD">
              <w:rPr>
                <w:rFonts w:ascii="Times New Roman" w:hAnsi="Times New Roman"/>
                <w:b/>
                <w:sz w:val="24"/>
              </w:rPr>
              <w:t>ПРОГРАМИ, РАЗЛИЧНИ ОТ ПРОГРАМИТЕ ЗА ТЪРГОВСКИ КНИЖА, ОБЕЗПЕЧЕНИ С АКТИВИ</w:t>
            </w:r>
          </w:p>
          <w:p w14:paraId="2DD26201"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Програмите за ОАТЦК обхващат няколко единични секюритизиращи позиции (съгласно определението в член 242, точка 11 от Регламент (ЕС) № 575/2013) и поради тази си особеност не се докладват в колони 0120, 0121 и 0130.</w:t>
            </w:r>
          </w:p>
          <w:p w14:paraId="439959A1" w14:textId="77777777" w:rsidR="00933ADA" w:rsidRPr="00652BFD" w:rsidRDefault="00933ADA" w:rsidP="00822842">
            <w:pPr>
              <w:spacing w:before="0" w:after="0"/>
              <w:jc w:val="left"/>
              <w:rPr>
                <w:rFonts w:ascii="Times New Roman" w:hAnsi="Times New Roman"/>
                <w:sz w:val="24"/>
              </w:rPr>
            </w:pPr>
          </w:p>
        </w:tc>
      </w:tr>
      <w:tr w:rsidR="00933ADA" w:rsidRPr="00652BFD" w14:paraId="536E6885" w14:textId="77777777" w:rsidTr="00822842">
        <w:tc>
          <w:tcPr>
            <w:tcW w:w="1101" w:type="dxa"/>
          </w:tcPr>
          <w:p w14:paraId="24616AF8"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0120</w:t>
            </w:r>
          </w:p>
        </w:tc>
        <w:tc>
          <w:tcPr>
            <w:tcW w:w="7903" w:type="dxa"/>
          </w:tcPr>
          <w:p w14:paraId="4851632A" w14:textId="77777777" w:rsidR="00933ADA" w:rsidRPr="00652BFD" w:rsidRDefault="00933ADA" w:rsidP="00822842">
            <w:pPr>
              <w:spacing w:before="0" w:after="0"/>
              <w:jc w:val="left"/>
              <w:rPr>
                <w:rFonts w:ascii="Times New Roman" w:hAnsi="Times New Roman"/>
                <w:b/>
                <w:sz w:val="24"/>
              </w:rPr>
            </w:pPr>
            <w:r w:rsidRPr="00652BFD">
              <w:rPr>
                <w:rFonts w:ascii="Times New Roman" w:hAnsi="Times New Roman"/>
                <w:b/>
                <w:sz w:val="24"/>
              </w:rPr>
              <w:t>ДАТА НА ИНИЦИИРАНЕ (гггг-мм-дд)</w:t>
            </w:r>
          </w:p>
          <w:p w14:paraId="75562F80" w14:textId="77777777" w:rsidR="00933ADA" w:rsidRPr="00652BFD" w:rsidRDefault="00933ADA" w:rsidP="00822842">
            <w:pPr>
              <w:spacing w:before="0" w:after="0"/>
              <w:jc w:val="left"/>
              <w:rPr>
                <w:rFonts w:ascii="Times New Roman" w:hAnsi="Times New Roman"/>
                <w:sz w:val="24"/>
              </w:rPr>
            </w:pPr>
          </w:p>
          <w:p w14:paraId="06693B4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Месецът и годината на иницииране (например заключителна дата или закриване на групата експозиции) на секюритизацията се посочват в следния формат: „мм/гггг“.</w:t>
            </w:r>
          </w:p>
          <w:p w14:paraId="0E133343" w14:textId="77777777" w:rsidR="00933ADA" w:rsidRPr="00652BFD" w:rsidRDefault="00933ADA" w:rsidP="00822842">
            <w:pPr>
              <w:autoSpaceDE w:val="0"/>
              <w:autoSpaceDN w:val="0"/>
              <w:adjustRightInd w:val="0"/>
              <w:spacing w:before="0" w:after="0"/>
              <w:rPr>
                <w:rFonts w:ascii="Times New Roman" w:hAnsi="Times New Roman"/>
                <w:sz w:val="24"/>
              </w:rPr>
            </w:pPr>
          </w:p>
          <w:p w14:paraId="11A2547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За всяка схема на секюритизация датата на иницииране не може да се променя между датите на докладване. При схеми за секюритизация, обезпечени от отворени групи експозиции, датата на иницииране е датата на първото емитиране на ценните книжа. </w:t>
            </w:r>
          </w:p>
          <w:p w14:paraId="1B8F9C92" w14:textId="77777777" w:rsidR="00933ADA" w:rsidRPr="00652BFD" w:rsidRDefault="00933ADA" w:rsidP="00822842">
            <w:pPr>
              <w:autoSpaceDE w:val="0"/>
              <w:autoSpaceDN w:val="0"/>
              <w:adjustRightInd w:val="0"/>
              <w:spacing w:before="0" w:after="0"/>
              <w:rPr>
                <w:rFonts w:ascii="Times New Roman" w:hAnsi="Times New Roman"/>
                <w:sz w:val="24"/>
              </w:rPr>
            </w:pPr>
          </w:p>
          <w:p w14:paraId="6F76551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29AC5610"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39FBCDE9" w14:textId="77777777" w:rsidTr="00822842">
        <w:tc>
          <w:tcPr>
            <w:tcW w:w="1101" w:type="dxa"/>
          </w:tcPr>
          <w:p w14:paraId="4DACA5CF"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0121</w:t>
            </w:r>
          </w:p>
        </w:tc>
        <w:tc>
          <w:tcPr>
            <w:tcW w:w="7903" w:type="dxa"/>
          </w:tcPr>
          <w:p w14:paraId="7361DAD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ДАТА НА ПОСЛЕДНА ЕМИСИЯ (гггг-мм-дд)</w:t>
            </w:r>
          </w:p>
          <w:p w14:paraId="0C14CEAF" w14:textId="77777777" w:rsidR="00933ADA" w:rsidRPr="00652BFD" w:rsidRDefault="00933ADA" w:rsidP="00822842">
            <w:pPr>
              <w:spacing w:before="0" w:after="0"/>
              <w:jc w:val="left"/>
              <w:rPr>
                <w:rFonts w:ascii="Times New Roman" w:hAnsi="Times New Roman"/>
                <w:b/>
                <w:sz w:val="24"/>
                <w:u w:val="single"/>
              </w:rPr>
            </w:pPr>
          </w:p>
          <w:p w14:paraId="1549D722"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Месецът и годината на последното емитиране на ценни книжа в секюритизацията се посочват в следния формат: „гггг-мм-дд“.</w:t>
            </w:r>
          </w:p>
          <w:p w14:paraId="4CCEF8BC" w14:textId="77777777" w:rsidR="00933ADA" w:rsidRPr="00652BFD" w:rsidRDefault="00933ADA" w:rsidP="00822842">
            <w:pPr>
              <w:spacing w:before="0" w:after="0"/>
              <w:jc w:val="left"/>
              <w:rPr>
                <w:rFonts w:ascii="Times New Roman" w:hAnsi="Times New Roman"/>
                <w:sz w:val="24"/>
              </w:rPr>
            </w:pPr>
          </w:p>
          <w:p w14:paraId="3B2925C7"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Регламент (ЕС) 2017/2402 се прилага само по отношение на секюритизациите, по които ценните книжа са емитирани на или след 1 януари 2019 г. Датата на последното емитиране на ценни книжа определя дали секюритизационната схема попада в обхвата на Регламент (ЕС) 2017/2402.</w:t>
            </w:r>
          </w:p>
          <w:p w14:paraId="349B2932" w14:textId="77777777" w:rsidR="00933ADA" w:rsidRPr="00652BFD" w:rsidRDefault="00933ADA" w:rsidP="00822842">
            <w:pPr>
              <w:spacing w:before="0" w:after="0"/>
              <w:jc w:val="left"/>
              <w:rPr>
                <w:rFonts w:ascii="Times New Roman" w:hAnsi="Times New Roman"/>
                <w:sz w:val="24"/>
              </w:rPr>
            </w:pPr>
          </w:p>
          <w:p w14:paraId="3F883E34"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68C71EF7"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03107631" w14:textId="77777777" w:rsidTr="00822842">
        <w:tc>
          <w:tcPr>
            <w:tcW w:w="1101" w:type="dxa"/>
          </w:tcPr>
          <w:p w14:paraId="0C1737D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0130</w:t>
            </w:r>
          </w:p>
        </w:tc>
        <w:tc>
          <w:tcPr>
            <w:tcW w:w="7903" w:type="dxa"/>
          </w:tcPr>
          <w:p w14:paraId="71C6F96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ОБЩА СТОЙНОСТ НА СЕКЮРИТИЗИРАНИТЕ ЕКСПОЗИЦИИ КЪМ ДАТАТА НА ИНИЦИИРАНЕ</w:t>
            </w:r>
          </w:p>
          <w:p w14:paraId="795B596E" w14:textId="77777777" w:rsidR="00933ADA" w:rsidRPr="00652BFD" w:rsidRDefault="00933ADA" w:rsidP="00822842">
            <w:pPr>
              <w:spacing w:before="0" w:after="0"/>
              <w:jc w:val="left"/>
              <w:rPr>
                <w:rFonts w:ascii="Times New Roman" w:hAnsi="Times New Roman"/>
                <w:sz w:val="24"/>
              </w:rPr>
            </w:pPr>
          </w:p>
          <w:p w14:paraId="4082CFF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В тази колона се отразява стойността (изчислена на базата на първоначалната експозиция преди прилагането на конверсионните коефициенти) на секюритизирания портфейл към датата на иницииране. </w:t>
            </w:r>
          </w:p>
          <w:p w14:paraId="75710C12" w14:textId="77777777" w:rsidR="00933ADA" w:rsidRPr="00652BFD" w:rsidRDefault="00933ADA" w:rsidP="00822842">
            <w:pPr>
              <w:autoSpaceDE w:val="0"/>
              <w:autoSpaceDN w:val="0"/>
              <w:adjustRightInd w:val="0"/>
              <w:spacing w:before="0" w:after="0"/>
              <w:rPr>
                <w:rFonts w:ascii="Times New Roman" w:hAnsi="Times New Roman"/>
                <w:sz w:val="24"/>
              </w:rPr>
            </w:pPr>
          </w:p>
          <w:p w14:paraId="0CE90A79"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При схемите за секюритизация, обезпечени от открити групи експозиции, се докладва размерът, свързан с датата на иницииране на първото емитиране на ценни книжа. За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секюритизирания портфейл. За секюритизациите на пасиви се докладват само размерите на емисиите на докладващото дружество.</w:t>
            </w:r>
          </w:p>
          <w:p w14:paraId="63438837" w14:textId="77777777" w:rsidR="00933ADA" w:rsidRPr="00652BFD" w:rsidRDefault="00933ADA" w:rsidP="00822842">
            <w:pPr>
              <w:autoSpaceDE w:val="0"/>
              <w:autoSpaceDN w:val="0"/>
              <w:adjustRightInd w:val="0"/>
              <w:spacing w:before="0" w:after="0"/>
              <w:rPr>
                <w:rFonts w:ascii="Times New Roman" w:hAnsi="Times New Roman"/>
                <w:sz w:val="24"/>
              </w:rPr>
            </w:pPr>
          </w:p>
          <w:p w14:paraId="30CD920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5967ED89"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75D5A6C3" w14:textId="77777777" w:rsidTr="00822842">
        <w:tc>
          <w:tcPr>
            <w:tcW w:w="1101" w:type="dxa"/>
          </w:tcPr>
          <w:p w14:paraId="2992EBF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0140-0225</w:t>
            </w:r>
          </w:p>
        </w:tc>
        <w:tc>
          <w:tcPr>
            <w:tcW w:w="7903" w:type="dxa"/>
          </w:tcPr>
          <w:p w14:paraId="047395D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СЕКЮРИТИЗИРАНИ ЕКСПОЗИЦИИ</w:t>
            </w:r>
          </w:p>
          <w:p w14:paraId="61471BAF"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колони 0140—0225 се изисква информация за няколко характеристики на секюритизирания портфейл на докладващото дружество.</w:t>
            </w:r>
          </w:p>
          <w:p w14:paraId="4E8F9861"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68F694A4" w14:textId="77777777" w:rsidTr="00822842">
        <w:tc>
          <w:tcPr>
            <w:tcW w:w="1101" w:type="dxa"/>
          </w:tcPr>
          <w:p w14:paraId="206B8BC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0140</w:t>
            </w:r>
          </w:p>
        </w:tc>
        <w:tc>
          <w:tcPr>
            <w:tcW w:w="7903" w:type="dxa"/>
          </w:tcPr>
          <w:p w14:paraId="58DD9AA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ОБЩ РАЗМЕР</w:t>
            </w:r>
          </w:p>
          <w:p w14:paraId="4883825D" w14:textId="77777777" w:rsidR="00933ADA" w:rsidRPr="00652BFD" w:rsidRDefault="00933ADA" w:rsidP="00822842">
            <w:pPr>
              <w:spacing w:before="0" w:after="0"/>
              <w:jc w:val="left"/>
              <w:rPr>
                <w:rFonts w:ascii="Times New Roman" w:hAnsi="Times New Roman"/>
                <w:sz w:val="24"/>
              </w:rPr>
            </w:pPr>
          </w:p>
          <w:p w14:paraId="782D075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Институциите докладват стойността на секюритизирания портфейл към датата на докладване, т.e. неуредената стойност на секюритизираните експозиции. При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секюритизирания портфейл. При схемите за секюритизация, обезпечени от затворени групи (например портфейлът от секюритизирани активи не може да бъде увеличен след датата на иницииране), стойността се намалява постепенно.</w:t>
            </w:r>
          </w:p>
          <w:p w14:paraId="72809C54" w14:textId="77777777" w:rsidR="00933ADA" w:rsidRPr="00652BFD" w:rsidRDefault="00933ADA" w:rsidP="00822842">
            <w:pPr>
              <w:autoSpaceDE w:val="0"/>
              <w:autoSpaceDN w:val="0"/>
              <w:adjustRightInd w:val="0"/>
              <w:spacing w:before="0" w:after="0"/>
              <w:rPr>
                <w:rFonts w:ascii="Times New Roman" w:hAnsi="Times New Roman"/>
                <w:sz w:val="24"/>
              </w:rPr>
            </w:pPr>
          </w:p>
          <w:p w14:paraId="4AFA340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7BAAF7EF"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06885180" w14:textId="77777777" w:rsidTr="00822842">
        <w:tc>
          <w:tcPr>
            <w:tcW w:w="1101" w:type="dxa"/>
          </w:tcPr>
          <w:p w14:paraId="56B14B7E"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0150</w:t>
            </w:r>
          </w:p>
        </w:tc>
        <w:tc>
          <w:tcPr>
            <w:tcW w:w="7903" w:type="dxa"/>
          </w:tcPr>
          <w:p w14:paraId="6AA9FA89"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ДЯЛ НА ИНСТИТУЦИЯТА (%)</w:t>
            </w:r>
          </w:p>
          <w:p w14:paraId="15FD4AD7" w14:textId="77777777" w:rsidR="00933ADA" w:rsidRPr="00652BFD" w:rsidRDefault="00933ADA" w:rsidP="00822842">
            <w:pPr>
              <w:spacing w:before="0" w:after="0"/>
              <w:jc w:val="left"/>
              <w:rPr>
                <w:rFonts w:ascii="Times New Roman" w:hAnsi="Times New Roman"/>
                <w:sz w:val="24"/>
              </w:rPr>
            </w:pPr>
          </w:p>
          <w:p w14:paraId="312CD141"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Делът на институцията в секюритизирания портфейл (процент с два знака след десетичната запетая) към датата на докладване. Докладваната в тази колона стойност е по подразбиране 100 %, с изключение на схемите за секюритизация с повече от един продавач. В този случай докладващото дружество посочва настоящия си принос в секюритизирания портфейл (еквивалентен на колона 0140 в относителни стойности).</w:t>
            </w:r>
          </w:p>
          <w:p w14:paraId="1F647877" w14:textId="77777777" w:rsidR="00933ADA" w:rsidRPr="00652BFD" w:rsidRDefault="00933ADA" w:rsidP="00822842">
            <w:pPr>
              <w:spacing w:before="0" w:after="0"/>
              <w:rPr>
                <w:rFonts w:ascii="Times New Roman" w:hAnsi="Times New Roman"/>
                <w:sz w:val="24"/>
              </w:rPr>
            </w:pPr>
          </w:p>
          <w:p w14:paraId="6C6E3C81"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Тази информация се докладва, дори когато докладващото дружество не държи никакви позиции в секюритизацията.</w:t>
            </w:r>
          </w:p>
          <w:p w14:paraId="5C140172"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63344A4D" w14:textId="77777777" w:rsidTr="00822842">
        <w:tc>
          <w:tcPr>
            <w:tcW w:w="1101" w:type="dxa"/>
          </w:tcPr>
          <w:p w14:paraId="36AB623C" w14:textId="77777777" w:rsidR="00933ADA" w:rsidRPr="00652BFD" w:rsidDel="00817047"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0160</w:t>
            </w:r>
          </w:p>
        </w:tc>
        <w:tc>
          <w:tcPr>
            <w:tcW w:w="7903" w:type="dxa"/>
          </w:tcPr>
          <w:p w14:paraId="67E45D41"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ВИД</w:t>
            </w:r>
          </w:p>
          <w:p w14:paraId="3EDA6F10" w14:textId="77777777" w:rsidR="00933ADA" w:rsidRPr="00652BFD" w:rsidRDefault="00933ADA" w:rsidP="00822842">
            <w:pPr>
              <w:autoSpaceDE w:val="0"/>
              <w:autoSpaceDN w:val="0"/>
              <w:adjustRightInd w:val="0"/>
              <w:spacing w:before="0" w:after="0"/>
              <w:rPr>
                <w:rFonts w:ascii="Times New Roman" w:hAnsi="Times New Roman"/>
                <w:sz w:val="24"/>
              </w:rPr>
            </w:pPr>
          </w:p>
          <w:p w14:paraId="5CE39A9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тази колона се събира информация за вида активи („Ипотеки върху жилищни имоти“ — „Други експозиции на едро“) или пасиви („Покрити облигации“ и „Други пасиви“) от секюритизирания портфейл. Институцията докладва една от следните възможности според най-голямата експозиция в неизпълнение:</w:t>
            </w:r>
          </w:p>
          <w:p w14:paraId="22AE94A2"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652BFD" w:rsidRDefault="00933ADA" w:rsidP="00822842">
            <w:pPr>
              <w:autoSpaceDE w:val="0"/>
              <w:autoSpaceDN w:val="0"/>
              <w:adjustRightInd w:val="0"/>
              <w:spacing w:before="0" w:after="0"/>
              <w:jc w:val="left"/>
              <w:rPr>
                <w:rFonts w:ascii="Times New Roman" w:hAnsi="Times New Roman"/>
                <w:b/>
                <w:sz w:val="24"/>
              </w:rPr>
            </w:pPr>
            <w:r w:rsidRPr="00652BFD">
              <w:rPr>
                <w:rFonts w:ascii="Times New Roman" w:hAnsi="Times New Roman"/>
                <w:b/>
                <w:sz w:val="24"/>
              </w:rPr>
              <w:t>Експозиции на дребно:</w:t>
            </w:r>
          </w:p>
          <w:p w14:paraId="026FC65C"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Ипотеки върху жилищни имоти; </w:t>
            </w:r>
          </w:p>
          <w:p w14:paraId="15196727"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Вземания по кредитни карти; </w:t>
            </w:r>
          </w:p>
          <w:p w14:paraId="0A9711B3"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Потребителски кредити;</w:t>
            </w:r>
          </w:p>
          <w:p w14:paraId="608EB1EE"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Кредити, отпуснати на МСП (третирани като експозиции на дребно);</w:t>
            </w:r>
          </w:p>
          <w:p w14:paraId="5D4CD040"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Други експозиции на дребно.</w:t>
            </w:r>
          </w:p>
          <w:p w14:paraId="66DE0A74"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652BFD" w:rsidRDefault="00933ADA" w:rsidP="00822842">
            <w:pPr>
              <w:autoSpaceDE w:val="0"/>
              <w:autoSpaceDN w:val="0"/>
              <w:adjustRightInd w:val="0"/>
              <w:spacing w:before="0" w:after="0"/>
              <w:jc w:val="left"/>
              <w:rPr>
                <w:rFonts w:ascii="Times New Roman" w:hAnsi="Times New Roman"/>
                <w:b/>
                <w:sz w:val="24"/>
              </w:rPr>
            </w:pPr>
            <w:r w:rsidRPr="00652BFD">
              <w:rPr>
                <w:rFonts w:ascii="Times New Roman" w:hAnsi="Times New Roman"/>
                <w:b/>
                <w:sz w:val="24"/>
              </w:rPr>
              <w:t>Експозиции на едро:</w:t>
            </w:r>
          </w:p>
          <w:p w14:paraId="1C7C1745"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Ипотеки върху търговски недвижими имоти; </w:t>
            </w:r>
          </w:p>
          <w:p w14:paraId="5F95628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Лизинг; </w:t>
            </w:r>
          </w:p>
          <w:p w14:paraId="00F25C5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Кредити към предприятия;</w:t>
            </w:r>
          </w:p>
          <w:p w14:paraId="6CCD5A62"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Кредити, отпуснати на МСП (третирани като предприятия); </w:t>
            </w:r>
          </w:p>
          <w:p w14:paraId="1D114735"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Търговски вземания;</w:t>
            </w:r>
          </w:p>
          <w:p w14:paraId="3AE586F5"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Други експозиции на едро. </w:t>
            </w:r>
          </w:p>
          <w:p w14:paraId="12774284"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652BFD" w:rsidRDefault="00933ADA" w:rsidP="00822842">
            <w:pPr>
              <w:autoSpaceDE w:val="0"/>
              <w:autoSpaceDN w:val="0"/>
              <w:adjustRightInd w:val="0"/>
              <w:spacing w:before="0" w:after="0"/>
              <w:jc w:val="left"/>
              <w:rPr>
                <w:rFonts w:ascii="Times New Roman" w:hAnsi="Times New Roman"/>
                <w:b/>
                <w:sz w:val="24"/>
              </w:rPr>
            </w:pPr>
            <w:r w:rsidRPr="00652BFD">
              <w:rPr>
                <w:rFonts w:ascii="Times New Roman" w:hAnsi="Times New Roman"/>
                <w:b/>
                <w:sz w:val="24"/>
              </w:rPr>
              <w:t>Пасиви:</w:t>
            </w:r>
          </w:p>
          <w:p w14:paraId="157CA11D"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Покрити облигации;</w:t>
            </w:r>
          </w:p>
          <w:p w14:paraId="693D8FC1"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Други пасиви.</w:t>
            </w:r>
          </w:p>
          <w:p w14:paraId="79C0BE1F"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Когато групата секюритизирани експозиции е комбинация от горепосочените видове, институцията посочва най-важния вид. При пресекюритизациите институцията посочва крайната група базови активи. </w:t>
            </w:r>
          </w:p>
          <w:p w14:paraId="31B872FC"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При секюритизационните схеми, обезпечени от затворени групи, видът не може да се променя между отчетните дати.</w:t>
            </w:r>
          </w:p>
          <w:p w14:paraId="0C1FF64E" w14:textId="77777777" w:rsidR="00933ADA" w:rsidRPr="00652BFD" w:rsidRDefault="00933ADA" w:rsidP="00822842">
            <w:pPr>
              <w:autoSpaceDE w:val="0"/>
              <w:autoSpaceDN w:val="0"/>
              <w:adjustRightInd w:val="0"/>
              <w:spacing w:before="0" w:after="0"/>
              <w:rPr>
                <w:rFonts w:ascii="Times New Roman" w:hAnsi="Times New Roman"/>
                <w:sz w:val="24"/>
              </w:rPr>
            </w:pPr>
          </w:p>
          <w:p w14:paraId="4138D02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Под задължения следва да се разбира задължения, първоначално емитирани от докладващата институция (вж. точка 112, буква б) от раздел 3.2.1 от настоящото приложение).</w:t>
            </w:r>
          </w:p>
          <w:p w14:paraId="3B952189"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E23DB8B" w14:textId="77777777" w:rsidTr="00822842">
        <w:tc>
          <w:tcPr>
            <w:tcW w:w="1101" w:type="dxa"/>
          </w:tcPr>
          <w:p w14:paraId="68135B6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0171</w:t>
            </w:r>
          </w:p>
        </w:tc>
        <w:tc>
          <w:tcPr>
            <w:tcW w:w="7903" w:type="dxa"/>
          </w:tcPr>
          <w:p w14:paraId="49A5E8FD"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 ВЪТРЕШНОРЕЙТИНГОВИТЕ ЕКСПОЗИЦИИ В ПРИЛОЖЕНИЯ ПОДХОД</w:t>
            </w:r>
          </w:p>
          <w:p w14:paraId="7CE80DB2" w14:textId="77777777" w:rsidR="00933ADA" w:rsidRPr="00652BFD" w:rsidRDefault="00933ADA" w:rsidP="00822842">
            <w:pPr>
              <w:spacing w:before="0" w:after="0"/>
              <w:jc w:val="left"/>
              <w:rPr>
                <w:rFonts w:ascii="Times New Roman" w:hAnsi="Times New Roman"/>
                <w:sz w:val="24"/>
              </w:rPr>
            </w:pPr>
          </w:p>
          <w:p w14:paraId="6D62530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тази колона се събира информация за подхода, който докладващата институция прилага спрямо секюритизираните експозиции на датата на докладване.</w:t>
            </w:r>
          </w:p>
          <w:p w14:paraId="701947C7"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Институциите посочват процента на секюритизираните експозиции, измерени по стойност на експозицията, за които към датата на докладване се прилага вътрешнорейтинговият подход. </w:t>
            </w:r>
          </w:p>
          <w:p w14:paraId="7AD8E5FC" w14:textId="77777777" w:rsidR="00933ADA" w:rsidRPr="00652BFD" w:rsidRDefault="00933ADA" w:rsidP="00822842">
            <w:pPr>
              <w:autoSpaceDE w:val="0"/>
              <w:autoSpaceDN w:val="0"/>
              <w:adjustRightInd w:val="0"/>
              <w:spacing w:before="0" w:after="0"/>
              <w:rPr>
                <w:rFonts w:ascii="Times New Roman" w:hAnsi="Times New Roman"/>
                <w:sz w:val="24"/>
              </w:rPr>
            </w:pPr>
          </w:p>
          <w:p w14:paraId="6DFBEB1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Тази колона обаче не се използва за секюритизации на пасиви. </w:t>
            </w:r>
          </w:p>
          <w:p w14:paraId="74766C40"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59D14038" w14:textId="77777777" w:rsidTr="00822842">
        <w:tc>
          <w:tcPr>
            <w:tcW w:w="1101" w:type="dxa"/>
          </w:tcPr>
          <w:p w14:paraId="40AA4CEC"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0180</w:t>
            </w:r>
          </w:p>
        </w:tc>
        <w:tc>
          <w:tcPr>
            <w:tcW w:w="7903" w:type="dxa"/>
            <w:shd w:val="clear" w:color="auto" w:fill="auto"/>
          </w:tcPr>
          <w:p w14:paraId="6055C316"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БРОЙ ЕСКПОЗИЦИИ</w:t>
            </w:r>
          </w:p>
          <w:p w14:paraId="552A1C86" w14:textId="77777777" w:rsidR="00933ADA" w:rsidRPr="00652BFD" w:rsidRDefault="00933ADA" w:rsidP="00822842">
            <w:pPr>
              <w:spacing w:before="0" w:after="0"/>
              <w:jc w:val="left"/>
              <w:rPr>
                <w:rFonts w:ascii="Times New Roman" w:hAnsi="Times New Roman"/>
                <w:sz w:val="24"/>
              </w:rPr>
            </w:pPr>
          </w:p>
          <w:p w14:paraId="4B95325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член 259, параграф 4 от Регламент (ЕС) № 575/2013</w:t>
            </w:r>
          </w:p>
          <w:p w14:paraId="35B948DD"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Тази колона е задължителна само за институциите, които използват SEC-IRBA към секюритизиращите позиции (и следователно докладват повече от 95 % в колона 171). Институцията докладва реалния брой на експозициите.</w:t>
            </w:r>
          </w:p>
          <w:p w14:paraId="7D3948AD"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 Тази колона не се докладва, когато докладващата институция не държи никакви позиции в секюритизацията. Инвеститорите не докладват тази колона.</w:t>
            </w:r>
          </w:p>
          <w:p w14:paraId="104C4A76"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2AF960A1" w14:textId="77777777" w:rsidTr="00822842">
        <w:tc>
          <w:tcPr>
            <w:tcW w:w="1101" w:type="dxa"/>
            <w:shd w:val="clear" w:color="auto" w:fill="auto"/>
          </w:tcPr>
          <w:p w14:paraId="4B999CC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0181</w:t>
            </w:r>
          </w:p>
        </w:tc>
        <w:tc>
          <w:tcPr>
            <w:tcW w:w="7903" w:type="dxa"/>
            <w:shd w:val="clear" w:color="auto" w:fill="auto"/>
          </w:tcPr>
          <w:p w14:paraId="5F1F6DF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ЕКСПОЗИЦИИ В НЕИЗПЪЛНЕНИЕ „W“ (%)</w:t>
            </w:r>
          </w:p>
          <w:p w14:paraId="53CB162A" w14:textId="77777777" w:rsidR="00933ADA" w:rsidRPr="00652BFD" w:rsidRDefault="00933ADA" w:rsidP="00822842">
            <w:pPr>
              <w:spacing w:before="0" w:after="0"/>
              <w:jc w:val="left"/>
              <w:rPr>
                <w:rFonts w:ascii="Times New Roman" w:hAnsi="Times New Roman"/>
                <w:b/>
                <w:sz w:val="24"/>
                <w:u w:val="single"/>
              </w:rPr>
            </w:pPr>
          </w:p>
          <w:p w14:paraId="311E3D3F"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 261, параграф 2 от Регламент (ЕС) № 575/2013</w:t>
            </w:r>
          </w:p>
          <w:p w14:paraId="70207A9E" w14:textId="77777777" w:rsidR="00933ADA" w:rsidRPr="00652BFD" w:rsidRDefault="00933ADA" w:rsidP="00822842">
            <w:pPr>
              <w:spacing w:before="0" w:after="0"/>
              <w:jc w:val="left"/>
              <w:rPr>
                <w:rFonts w:ascii="Times New Roman" w:hAnsi="Times New Roman"/>
                <w:sz w:val="24"/>
              </w:rPr>
            </w:pPr>
          </w:p>
          <w:p w14:paraId="290CEC59"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Дори когато не прилага подхода SEC-SA към секюритизиращите позиции, институцията докладва фактора „W“ (във връзка с базисните експозиции в неизпълнение), изчислен съгласно посоченото в член 261, параграф 2 от Регламент (ЕС) № 575/2013. </w:t>
            </w:r>
          </w:p>
          <w:p w14:paraId="6FD3CA00"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595DEBA7" w14:textId="77777777" w:rsidTr="00822842">
        <w:tc>
          <w:tcPr>
            <w:tcW w:w="1101" w:type="dxa"/>
            <w:shd w:val="clear" w:color="auto" w:fill="auto"/>
          </w:tcPr>
          <w:p w14:paraId="3BFCD96E" w14:textId="77777777" w:rsidR="00933ADA" w:rsidRPr="00652BFD" w:rsidDel="00A749EA"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0190</w:t>
            </w:r>
          </w:p>
        </w:tc>
        <w:tc>
          <w:tcPr>
            <w:tcW w:w="7903" w:type="dxa"/>
            <w:shd w:val="clear" w:color="auto" w:fill="auto"/>
          </w:tcPr>
          <w:p w14:paraId="6E2E1BBD"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ДЪРЖАВА</w:t>
            </w:r>
          </w:p>
          <w:p w14:paraId="79EB0623" w14:textId="77777777" w:rsidR="00933ADA" w:rsidRPr="00652BFD" w:rsidRDefault="00933ADA" w:rsidP="00822842">
            <w:pPr>
              <w:spacing w:before="0" w:after="0"/>
              <w:jc w:val="left"/>
              <w:rPr>
                <w:rFonts w:ascii="Times New Roman" w:hAnsi="Times New Roman"/>
                <w:sz w:val="24"/>
              </w:rPr>
            </w:pPr>
          </w:p>
          <w:p w14:paraId="48575CE2"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Институциите докладват кода (ISO 3166-1 alpha-2) на държавата по произход на крайния базов актив при сделката, т.е. държавата на прекия длъжник по първоначалните секюритизираните експозиции (подробен преглед). Когато групата, свързана със секюритизацията, се състои от различни държави, институцията посочва най-важната сред тях. Когато нито една държава не надвишава прага от 20 %, основан на размера на активите/пасивите, тогава се посочва „други държави“.</w:t>
            </w:r>
          </w:p>
          <w:p w14:paraId="5A9320CB" w14:textId="77777777" w:rsidR="00933ADA" w:rsidRPr="00652BFD" w:rsidRDefault="00933ADA" w:rsidP="00822842">
            <w:pPr>
              <w:spacing w:before="0" w:after="0"/>
              <w:rPr>
                <w:rFonts w:ascii="Times New Roman" w:hAnsi="Times New Roman"/>
                <w:sz w:val="24"/>
              </w:rPr>
            </w:pPr>
          </w:p>
        </w:tc>
      </w:tr>
      <w:tr w:rsidR="00933ADA" w:rsidRPr="00652BFD" w14:paraId="2DF731BC" w14:textId="77777777" w:rsidTr="00822842">
        <w:tc>
          <w:tcPr>
            <w:tcW w:w="1101" w:type="dxa"/>
          </w:tcPr>
          <w:p w14:paraId="032652B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0201</w:t>
            </w:r>
          </w:p>
        </w:tc>
        <w:tc>
          <w:tcPr>
            <w:tcW w:w="7903" w:type="dxa"/>
          </w:tcPr>
          <w:p w14:paraId="703F0EC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LGD (%) </w:t>
            </w:r>
          </w:p>
          <w:p w14:paraId="3E2747F5" w14:textId="77777777" w:rsidR="00933ADA" w:rsidRPr="00652BFD" w:rsidRDefault="00933ADA" w:rsidP="00822842">
            <w:pPr>
              <w:spacing w:before="0" w:after="0"/>
              <w:jc w:val="left"/>
              <w:rPr>
                <w:rFonts w:ascii="Times New Roman" w:hAnsi="Times New Roman"/>
                <w:sz w:val="24"/>
              </w:rPr>
            </w:pPr>
          </w:p>
          <w:p w14:paraId="0400540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Среднопретеглената по експозиции загуба при неизпълнение (LGD) се докладва само от онези институции, които прилагат SEC-IRBA (и следователно докладват 95 % или повече в колона 0170). LGD се изчислява, както е посочено в член 259, параграф 5 от Регламент (ЕС) № 575/2013. </w:t>
            </w:r>
          </w:p>
          <w:p w14:paraId="1BA54C9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 </w:t>
            </w:r>
          </w:p>
          <w:p w14:paraId="2F781CD7" w14:textId="77777777" w:rsidR="00933ADA" w:rsidRPr="00652BFD" w:rsidRDefault="00933ADA" w:rsidP="00822842">
            <w:pPr>
              <w:spacing w:before="0" w:after="0"/>
              <w:jc w:val="left"/>
              <w:rPr>
                <w:rFonts w:ascii="Times New Roman" w:hAnsi="Times New Roman"/>
                <w:sz w:val="24"/>
              </w:rPr>
            </w:pPr>
          </w:p>
        </w:tc>
      </w:tr>
      <w:tr w:rsidR="00933ADA" w:rsidRPr="00652BFD" w14:paraId="3A68FC1C" w14:textId="77777777" w:rsidTr="00822842">
        <w:tc>
          <w:tcPr>
            <w:tcW w:w="1101" w:type="dxa"/>
          </w:tcPr>
          <w:p w14:paraId="7F3BB3A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0202</w:t>
            </w:r>
          </w:p>
        </w:tc>
        <w:tc>
          <w:tcPr>
            <w:tcW w:w="7903" w:type="dxa"/>
          </w:tcPr>
          <w:p w14:paraId="30686DB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EL (%)</w:t>
            </w:r>
          </w:p>
          <w:p w14:paraId="3145706D" w14:textId="77777777" w:rsidR="00933ADA" w:rsidRPr="00652BFD" w:rsidRDefault="00933ADA" w:rsidP="00822842">
            <w:pPr>
              <w:spacing w:before="0" w:after="0"/>
              <w:jc w:val="left"/>
              <w:rPr>
                <w:rFonts w:ascii="Times New Roman" w:hAnsi="Times New Roman"/>
                <w:b/>
                <w:sz w:val="24"/>
                <w:u w:val="single"/>
              </w:rPr>
            </w:pPr>
          </w:p>
          <w:p w14:paraId="4FF6DDD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Среднопретеглената по експозиции очаквана загуба (EL) по секюритизираните активи се докладва само от институциите, които прилагат SEC-IRBA (и следователно докладват 95 % или повече в колона 0171). При секюритизирани активи, за които се прилага стандартизиран подход, докладваната EL е специфичната корекция за кредитен риск, посочена в член 111 от Регламент (ЕС) № 575/2013. EL се изчислява, както е посочено в трета част, дял II, глава 3, раздел 3 от Регламент (ЕС) № 575/2013. 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w:t>
            </w:r>
          </w:p>
          <w:p w14:paraId="4CAA4013"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4324F01C" w14:textId="77777777" w:rsidTr="00822842">
        <w:tc>
          <w:tcPr>
            <w:tcW w:w="1101" w:type="dxa"/>
          </w:tcPr>
          <w:p w14:paraId="689C8487"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0203</w:t>
            </w:r>
          </w:p>
        </w:tc>
        <w:tc>
          <w:tcPr>
            <w:tcW w:w="7903" w:type="dxa"/>
          </w:tcPr>
          <w:p w14:paraId="57951E6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UL (%)</w:t>
            </w:r>
          </w:p>
          <w:p w14:paraId="0EBB92A9" w14:textId="77777777" w:rsidR="00933ADA" w:rsidRPr="00652BFD" w:rsidRDefault="00933ADA" w:rsidP="00822842">
            <w:pPr>
              <w:spacing w:before="0" w:after="0"/>
              <w:jc w:val="left"/>
              <w:rPr>
                <w:rFonts w:ascii="Times New Roman" w:hAnsi="Times New Roman"/>
                <w:b/>
                <w:sz w:val="24"/>
                <w:u w:val="single"/>
              </w:rPr>
            </w:pPr>
          </w:p>
          <w:p w14:paraId="4CF616F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Среднопретеглената по експозиции неочаквана загуба (UL) по секюритизираните активи се докладва само от институциите, които прилагат SEC-IRBA (и следователно докладват 95 % или повече в колона 0170). UL на активите е равна на рисково претегления размер на експозициите (РПРЕ), умножен по 8 %. РПРЕ се изчислява, както е посочено в трета част, дял II, глава 3, раздел 2 от Регламент (ЕС) № 575/2013. 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w:t>
            </w:r>
          </w:p>
          <w:p w14:paraId="17DAE236"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0A65B698" w14:textId="77777777" w:rsidTr="00822842">
        <w:tc>
          <w:tcPr>
            <w:tcW w:w="1101" w:type="dxa"/>
          </w:tcPr>
          <w:p w14:paraId="7B1C2860"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0204</w:t>
            </w:r>
          </w:p>
        </w:tc>
        <w:tc>
          <w:tcPr>
            <w:tcW w:w="7903" w:type="dxa"/>
          </w:tcPr>
          <w:p w14:paraId="0245F2A6"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СРЕДНОПРЕТЕГЛЕН ПО ЕКСПОЗИЦИИ ПАДЕЖ НА АКТИВИТЕ</w:t>
            </w:r>
          </w:p>
          <w:p w14:paraId="507A82E0" w14:textId="77777777" w:rsidR="00933ADA" w:rsidRPr="00652BFD" w:rsidRDefault="00933ADA" w:rsidP="00822842">
            <w:pPr>
              <w:spacing w:before="0" w:after="0"/>
              <w:jc w:val="left"/>
              <w:rPr>
                <w:rFonts w:ascii="Times New Roman" w:hAnsi="Times New Roman"/>
                <w:b/>
                <w:sz w:val="24"/>
                <w:u w:val="single"/>
              </w:rPr>
            </w:pPr>
          </w:p>
          <w:p w14:paraId="06FBAA8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Среднопретегленият по експозиции падеж на секюритизираните активи към датата на докладване се докладва от всички институции, независимо от подхода, използван за изчисляване на капиталовите изисквания. Институциите изчисляват падежа на всеки актив в съответствие с член 162, параграф 2, букви а) и е) от Регламент (ЕС) № 575/2013, без да прилагат границата от 5 години.</w:t>
            </w:r>
          </w:p>
          <w:p w14:paraId="7FCA2E78"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AB2F977" w14:textId="77777777" w:rsidTr="00822842">
        <w:tc>
          <w:tcPr>
            <w:tcW w:w="1101" w:type="dxa"/>
          </w:tcPr>
          <w:p w14:paraId="7B1AA893"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0210</w:t>
            </w:r>
          </w:p>
        </w:tc>
        <w:tc>
          <w:tcPr>
            <w:tcW w:w="7903" w:type="dxa"/>
          </w:tcPr>
          <w:p w14:paraId="48C21AE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КОРЕКЦИИ НА СТОЙНОСТТА И ПРОВИЗИИ</w:t>
            </w:r>
          </w:p>
          <w:p w14:paraId="598F8B9A" w14:textId="77777777" w:rsidR="00933ADA" w:rsidRPr="00652BFD" w:rsidRDefault="00933ADA" w:rsidP="00822842">
            <w:pPr>
              <w:spacing w:before="0" w:after="0"/>
              <w:jc w:val="left"/>
              <w:rPr>
                <w:rFonts w:ascii="Times New Roman" w:hAnsi="Times New Roman"/>
                <w:sz w:val="24"/>
              </w:rPr>
            </w:pPr>
          </w:p>
          <w:p w14:paraId="72EB71CD"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Корекциите на стойността и провизиите (член 159 от Регламент (ЕС) № 575/2013) за кредитни загуби, направени съгласно приложимия за докладващото дружество счетоводен режим. Корекциите на стойността включват всички стойности, признати в печалбата или загубата като кредитни загуби по финансови активи от първоначалното им признаване в баланса (в т.ч. загуби поради кредитен риск при оценявани по справедлива стойност финансови активи, които не се приспадат от стойността на експозицията), плюс отбивите за активи, които в момента на закупуване са в неизпълнение съгласно посоченото в член 166, параграф 1 от Регламент (ЕС) № 575/2013. Провизиите представляват натрупаните кредитни загуби по задбалансови позиции.</w:t>
            </w:r>
          </w:p>
          <w:p w14:paraId="4D79C407"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В тази колона се събира информация за корекциите на стойността и провизиите, които се прилагат спрямо секюритизираните експозиции. Тази колона не се докладва при секюритизация на пасиви.</w:t>
            </w:r>
          </w:p>
          <w:p w14:paraId="746A40FB" w14:textId="77777777" w:rsidR="00933ADA" w:rsidRPr="00652BFD" w:rsidRDefault="00933ADA" w:rsidP="00822842">
            <w:pPr>
              <w:autoSpaceDE w:val="0"/>
              <w:autoSpaceDN w:val="0"/>
              <w:adjustRightInd w:val="0"/>
              <w:spacing w:before="0" w:after="0"/>
              <w:rPr>
                <w:rFonts w:ascii="Times New Roman" w:hAnsi="Times New Roman"/>
                <w:sz w:val="24"/>
              </w:rPr>
            </w:pPr>
          </w:p>
          <w:p w14:paraId="2B4BC569"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w:t>
            </w:r>
          </w:p>
          <w:p w14:paraId="14E11A19" w14:textId="77777777" w:rsidR="00933ADA" w:rsidRPr="00652BFD" w:rsidRDefault="00933ADA" w:rsidP="00822842">
            <w:pPr>
              <w:autoSpaceDE w:val="0"/>
              <w:autoSpaceDN w:val="0"/>
              <w:adjustRightInd w:val="0"/>
              <w:spacing w:before="0" w:after="0"/>
              <w:rPr>
                <w:rFonts w:ascii="Times New Roman" w:hAnsi="Times New Roman"/>
                <w:sz w:val="24"/>
              </w:rPr>
            </w:pPr>
          </w:p>
        </w:tc>
      </w:tr>
      <w:tr w:rsidR="00933ADA" w:rsidRPr="00652BFD" w14:paraId="7D5A9C06" w14:textId="77777777" w:rsidTr="00822842">
        <w:tc>
          <w:tcPr>
            <w:tcW w:w="1101" w:type="dxa"/>
          </w:tcPr>
          <w:p w14:paraId="5F190F8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0221</w:t>
            </w:r>
          </w:p>
        </w:tc>
        <w:tc>
          <w:tcPr>
            <w:tcW w:w="7903" w:type="dxa"/>
          </w:tcPr>
          <w:p w14:paraId="5F75FBA5" w14:textId="77777777" w:rsidR="00933ADA" w:rsidRPr="00652BFD" w:rsidRDefault="00933ADA" w:rsidP="00822842">
            <w:pPr>
              <w:spacing w:before="0" w:after="0"/>
              <w:jc w:val="left"/>
              <w:rPr>
                <w:rFonts w:ascii="Times New Roman" w:hAnsi="Times New Roman"/>
                <w:b/>
                <w:sz w:val="24"/>
                <w:u w:val="single"/>
                <w:vertAlign w:val="subscript"/>
              </w:rPr>
            </w:pPr>
            <w:r w:rsidRPr="00652BFD">
              <w:rPr>
                <w:rFonts w:ascii="Times New Roman" w:hAnsi="Times New Roman"/>
                <w:b/>
                <w:sz w:val="24"/>
                <w:u w:val="single"/>
              </w:rPr>
              <w:t>КАПИТАЛОВИ ИЗИСКВАНИЯ ПРЕДИ СЕКЮРИТИЗАЦИЯТА (%) K</w:t>
            </w:r>
            <w:r w:rsidRPr="00652BFD">
              <w:rPr>
                <w:rFonts w:ascii="Times New Roman" w:hAnsi="Times New Roman"/>
                <w:b/>
                <w:sz w:val="24"/>
                <w:u w:val="single"/>
                <w:vertAlign w:val="subscript"/>
              </w:rPr>
              <w:t>IRB</w:t>
            </w:r>
          </w:p>
          <w:p w14:paraId="4C43D2F7" w14:textId="77777777" w:rsidR="00933ADA" w:rsidRPr="00652BFD" w:rsidRDefault="00933ADA" w:rsidP="00822842">
            <w:pPr>
              <w:spacing w:before="0" w:after="0"/>
              <w:jc w:val="left"/>
              <w:rPr>
                <w:rFonts w:ascii="Times New Roman" w:hAnsi="Times New Roman"/>
                <w:sz w:val="24"/>
              </w:rPr>
            </w:pPr>
          </w:p>
          <w:p w14:paraId="6101286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Тази колона се докладва само от институциите, които прилагат SEC-IRBA (и следователно докладват 95 % или повече в колона 171), и обхваща информация за K</w:t>
            </w:r>
            <w:r w:rsidRPr="00652BFD">
              <w:rPr>
                <w:rFonts w:ascii="Times New Roman" w:hAnsi="Times New Roman"/>
                <w:sz w:val="24"/>
                <w:vertAlign w:val="subscript"/>
              </w:rPr>
              <w:t>IRB</w:t>
            </w:r>
            <w:r w:rsidRPr="00652BFD">
              <w:rPr>
                <w:rFonts w:ascii="Times New Roman" w:hAnsi="Times New Roman"/>
                <w:sz w:val="24"/>
              </w:rPr>
              <w:t>, както е посочено в член 255 от Регламент (ЕС) № 575/2013. K</w:t>
            </w:r>
            <w:r w:rsidRPr="00652BFD">
              <w:rPr>
                <w:rFonts w:ascii="Times New Roman" w:hAnsi="Times New Roman"/>
                <w:sz w:val="24"/>
                <w:vertAlign w:val="subscript"/>
              </w:rPr>
              <w:t>IRB</w:t>
            </w:r>
            <w:r w:rsidRPr="00652BFD">
              <w:rPr>
                <w:rFonts w:ascii="Times New Roman" w:hAnsi="Times New Roman"/>
                <w:sz w:val="24"/>
              </w:rPr>
              <w:t xml:space="preserve"> се изразява в проценти (с два знака след десетичната запетая).</w:t>
            </w:r>
          </w:p>
          <w:p w14:paraId="04777C4B" w14:textId="77777777" w:rsidR="00933ADA" w:rsidRPr="00652BFD" w:rsidRDefault="00933ADA" w:rsidP="00822842">
            <w:pPr>
              <w:autoSpaceDE w:val="0"/>
              <w:autoSpaceDN w:val="0"/>
              <w:adjustRightInd w:val="0"/>
              <w:spacing w:before="0" w:after="0"/>
              <w:rPr>
                <w:rFonts w:ascii="Times New Roman" w:hAnsi="Times New Roman"/>
                <w:sz w:val="24"/>
              </w:rPr>
            </w:pPr>
          </w:p>
          <w:p w14:paraId="76E7F54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Тази колона не се попълва при секюритизация на пасиви. При секюритизация на активи тази информация се докладва, дори когато докладващото дружество не държи никакви позиции в секюритизацията. </w:t>
            </w:r>
          </w:p>
          <w:p w14:paraId="3BBA83AF" w14:textId="77777777" w:rsidR="00933ADA" w:rsidRPr="00652BFD" w:rsidRDefault="00933ADA" w:rsidP="00822842">
            <w:pPr>
              <w:autoSpaceDE w:val="0"/>
              <w:autoSpaceDN w:val="0"/>
              <w:adjustRightInd w:val="0"/>
              <w:spacing w:before="0" w:after="0"/>
              <w:rPr>
                <w:rFonts w:ascii="Times New Roman" w:hAnsi="Times New Roman"/>
                <w:sz w:val="24"/>
              </w:rPr>
            </w:pPr>
          </w:p>
        </w:tc>
      </w:tr>
      <w:tr w:rsidR="00933ADA" w:rsidRPr="00652BFD" w14:paraId="52E75DAE" w14:textId="77777777" w:rsidTr="00822842">
        <w:tc>
          <w:tcPr>
            <w:tcW w:w="1101" w:type="dxa"/>
          </w:tcPr>
          <w:p w14:paraId="18208F0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0222</w:t>
            </w:r>
          </w:p>
        </w:tc>
        <w:tc>
          <w:tcPr>
            <w:tcW w:w="7903" w:type="dxa"/>
          </w:tcPr>
          <w:p w14:paraId="341B313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ОТ ЕКСПОЗИЦИИТЕ НА ДРЕБНО В ГРУПИ ПО ВЪТРЕШНОРЕЙТИНГОВИЯ ПОДХОД</w:t>
            </w:r>
          </w:p>
          <w:p w14:paraId="123CF87C"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Групи по вътрешнорейтинговия подход съгласно определението в член 242, параграф 7 от Регламент (ЕС) № 575/2013, при условие че институцията може да изчисли K</w:t>
            </w:r>
            <w:r w:rsidRPr="00652BFD">
              <w:rPr>
                <w:rFonts w:ascii="Times New Roman" w:hAnsi="Times New Roman"/>
                <w:sz w:val="24"/>
                <w:vertAlign w:val="subscript"/>
              </w:rPr>
              <w:t>IRB</w:t>
            </w:r>
            <w:r w:rsidRPr="00652BFD">
              <w:rPr>
                <w:rFonts w:ascii="Times New Roman" w:hAnsi="Times New Roman"/>
                <w:sz w:val="24"/>
              </w:rPr>
              <w:t xml:space="preserve"> в съответствие с част трета, дял II, глава 6, раздел 3 от Регламент (ЕС) № 575/2013 въз основа на най-малко 95 % от размера на базисната експозиция (член 259, параграф 2 от Регламент (ЕС) № 575/2013). </w:t>
            </w:r>
          </w:p>
          <w:p w14:paraId="7764038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7B1066ED" w14:textId="77777777" w:rsidTr="00822842">
        <w:tc>
          <w:tcPr>
            <w:tcW w:w="1101" w:type="dxa"/>
          </w:tcPr>
          <w:p w14:paraId="1101B2C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0223</w:t>
            </w:r>
          </w:p>
        </w:tc>
        <w:tc>
          <w:tcPr>
            <w:tcW w:w="7903" w:type="dxa"/>
          </w:tcPr>
          <w:p w14:paraId="09336817"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КАПИТАЛОВИ ИЗИСКВАНИЯ ПРЕДИ СЕКЮРИТИЗАЦИЯТА (%) K</w:t>
            </w:r>
            <w:r w:rsidRPr="00652BFD">
              <w:rPr>
                <w:rFonts w:ascii="Times New Roman" w:hAnsi="Times New Roman"/>
                <w:b/>
                <w:sz w:val="24"/>
                <w:u w:val="single"/>
                <w:vertAlign w:val="subscript"/>
              </w:rPr>
              <w:t>sa</w:t>
            </w:r>
          </w:p>
          <w:p w14:paraId="142CE2E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Институцията докладва тази колона, дори когато не прилага подхода SEC-SA към секюритизиращите позиции. В тази колона се събира информация относно K</w:t>
            </w:r>
            <w:r w:rsidRPr="00652BFD">
              <w:rPr>
                <w:rFonts w:ascii="Times New Roman" w:hAnsi="Times New Roman"/>
                <w:sz w:val="24"/>
                <w:vertAlign w:val="subscript"/>
              </w:rPr>
              <w:t>SA</w:t>
            </w:r>
            <w:r w:rsidRPr="00652BFD">
              <w:rPr>
                <w:rFonts w:ascii="Times New Roman" w:hAnsi="Times New Roman"/>
                <w:sz w:val="24"/>
              </w:rPr>
              <w:t xml:space="preserve"> съгласно посоченото в член 255, параграф 6 от Регламент (ЕС) № 575/2013. K</w:t>
            </w:r>
            <w:r w:rsidRPr="00652BFD">
              <w:rPr>
                <w:rFonts w:ascii="Times New Roman" w:hAnsi="Times New Roman"/>
                <w:sz w:val="24"/>
                <w:vertAlign w:val="subscript"/>
              </w:rPr>
              <w:t>SA</w:t>
            </w:r>
            <w:r w:rsidRPr="00652BFD">
              <w:rPr>
                <w:rFonts w:ascii="Times New Roman" w:hAnsi="Times New Roman"/>
                <w:sz w:val="24"/>
              </w:rPr>
              <w:t xml:space="preserve"> се изразява в проценти (с два знака след десетичната запетая).</w:t>
            </w:r>
          </w:p>
          <w:p w14:paraId="0F742614" w14:textId="77777777" w:rsidR="00933ADA" w:rsidRPr="00652BFD" w:rsidRDefault="00933ADA" w:rsidP="00822842">
            <w:pPr>
              <w:autoSpaceDE w:val="0"/>
              <w:autoSpaceDN w:val="0"/>
              <w:adjustRightInd w:val="0"/>
              <w:spacing w:before="0" w:after="0"/>
              <w:rPr>
                <w:rFonts w:ascii="Times New Roman" w:hAnsi="Times New Roman"/>
                <w:sz w:val="24"/>
              </w:rPr>
            </w:pPr>
          </w:p>
          <w:p w14:paraId="75E58B2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Тази колона не се попълва при секюритизация на пасиви. При секюритизация на активи тази информация се докладва, дори когато докладващото дружество не държи никакви позиции в секюритизацията. </w:t>
            </w:r>
          </w:p>
          <w:p w14:paraId="021858B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2B17AF9F" w14:textId="77777777" w:rsidTr="00822842">
        <w:tc>
          <w:tcPr>
            <w:tcW w:w="1101" w:type="dxa"/>
          </w:tcPr>
          <w:p w14:paraId="3F499B5E"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0225</w:t>
            </w:r>
          </w:p>
        </w:tc>
        <w:tc>
          <w:tcPr>
            <w:tcW w:w="7903" w:type="dxa"/>
          </w:tcPr>
          <w:p w14:paraId="05DA4D1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 xml:space="preserve">ПОЯСНЯВАЩИ ПОЗИЦИИ: КОРЕКЦИИ НА КРЕДИТЕН РИСК ПРЕЗ ТЕКУЩИЯ ПЕРИОД </w:t>
            </w:r>
          </w:p>
          <w:p w14:paraId="22CBA94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Член 110 от Регламент (ЕС) № 575/2013</w:t>
            </w:r>
          </w:p>
          <w:p w14:paraId="273804AA"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0F7A2458" w14:textId="77777777" w:rsidTr="00822842">
        <w:tc>
          <w:tcPr>
            <w:tcW w:w="1101" w:type="dxa"/>
          </w:tcPr>
          <w:p w14:paraId="46B933A3"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0230-0304</w:t>
            </w:r>
          </w:p>
        </w:tc>
        <w:tc>
          <w:tcPr>
            <w:tcW w:w="7903" w:type="dxa"/>
          </w:tcPr>
          <w:p w14:paraId="49FEDBF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СТРУКТУРА НА СЕКЮРИТИЗАЦИЯТА</w:t>
            </w:r>
          </w:p>
          <w:p w14:paraId="514A68B4" w14:textId="77777777" w:rsidR="00933ADA" w:rsidRPr="00652BFD"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 xml:space="preserve">С тази група от колони се събира информация за структурата на секюритизацията въз основа на балансови/задбалансови позиции, </w:t>
            </w:r>
            <w:r w:rsidRPr="00652BFD">
              <w:rPr>
                <w:rFonts w:ascii="Times New Roman" w:hAnsi="Times New Roman"/>
                <w:sz w:val="24"/>
              </w:rPr>
              <w:lastRenderedPageBreak/>
              <w:t xml:space="preserve">траншове (първостепенни/междинни/за първа загуба) и падеж към датата на докладване. </w:t>
            </w:r>
          </w:p>
          <w:p w14:paraId="3C1E7797" w14:textId="77777777" w:rsidR="00933ADA" w:rsidRPr="00652BFD" w:rsidRDefault="00933ADA" w:rsidP="00822842">
            <w:pPr>
              <w:autoSpaceDE w:val="0"/>
              <w:autoSpaceDN w:val="0"/>
              <w:adjustRightInd w:val="0"/>
              <w:spacing w:before="0" w:after="0"/>
              <w:rPr>
                <w:rFonts w:ascii="Times New Roman" w:hAnsi="Times New Roman"/>
                <w:sz w:val="24"/>
              </w:rPr>
            </w:pPr>
          </w:p>
          <w:p w14:paraId="77DEA4C2"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При схемите за секюритизация с повече от един продавач се докладва само стойността, съответстваща или приписана на докладващата институция.</w:t>
            </w:r>
          </w:p>
          <w:p w14:paraId="33639C91" w14:textId="77777777" w:rsidR="00933ADA" w:rsidRPr="00652BFD" w:rsidRDefault="00933ADA" w:rsidP="00822842">
            <w:pPr>
              <w:spacing w:before="0" w:after="0"/>
              <w:jc w:val="left"/>
              <w:rPr>
                <w:rFonts w:ascii="Times New Roman" w:hAnsi="Times New Roman"/>
                <w:sz w:val="24"/>
              </w:rPr>
            </w:pPr>
          </w:p>
        </w:tc>
      </w:tr>
      <w:tr w:rsidR="00933ADA" w:rsidRPr="00652BFD" w14:paraId="71485B0F" w14:textId="77777777" w:rsidTr="00822842">
        <w:tc>
          <w:tcPr>
            <w:tcW w:w="1101" w:type="dxa"/>
          </w:tcPr>
          <w:p w14:paraId="5BD10A4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0230-0255</w:t>
            </w:r>
          </w:p>
        </w:tc>
        <w:tc>
          <w:tcPr>
            <w:tcW w:w="7903" w:type="dxa"/>
          </w:tcPr>
          <w:p w14:paraId="7D83219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БАЛАНСОВИ ПОЗИЦИИ</w:t>
            </w:r>
          </w:p>
          <w:p w14:paraId="2AADD1F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В тази група колони се събира информация за балансовите позиции, разбити по траншове (първостепенни/междинни/за първа загуба).</w:t>
            </w:r>
          </w:p>
          <w:p w14:paraId="00705A6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2E58E5C7" w14:textId="77777777" w:rsidTr="00822842">
        <w:tc>
          <w:tcPr>
            <w:tcW w:w="1101" w:type="dxa"/>
          </w:tcPr>
          <w:p w14:paraId="7FDA392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0230-0232</w:t>
            </w:r>
          </w:p>
        </w:tc>
        <w:tc>
          <w:tcPr>
            <w:tcW w:w="7903" w:type="dxa"/>
          </w:tcPr>
          <w:p w14:paraId="71CF3EF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ПЪРВОСТЕПЕННИ</w:t>
            </w:r>
          </w:p>
          <w:p w14:paraId="36B08E8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027351B9" w14:textId="77777777" w:rsidTr="00822842">
        <w:tc>
          <w:tcPr>
            <w:tcW w:w="1101" w:type="dxa"/>
          </w:tcPr>
          <w:p w14:paraId="2373CC2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0230</w:t>
            </w:r>
          </w:p>
        </w:tc>
        <w:tc>
          <w:tcPr>
            <w:tcW w:w="7903" w:type="dxa"/>
          </w:tcPr>
          <w:p w14:paraId="2C6AB06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СТОЙНОСТ</w:t>
            </w:r>
          </w:p>
          <w:p w14:paraId="13FD616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Размерът на първостепенните секюритизиращи позиции по смисъла на член 242, параграф 6 от Регламент (ЕС) 575/2013.</w:t>
            </w:r>
          </w:p>
          <w:p w14:paraId="34858CB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52C7EC89" w14:textId="77777777" w:rsidTr="00822842">
        <w:tc>
          <w:tcPr>
            <w:tcW w:w="1101" w:type="dxa"/>
          </w:tcPr>
          <w:p w14:paraId="1D12DD8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0231</w:t>
            </w:r>
          </w:p>
        </w:tc>
        <w:tc>
          <w:tcPr>
            <w:tcW w:w="7903" w:type="dxa"/>
          </w:tcPr>
          <w:p w14:paraId="77C879A6"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НАЧАЛНА ТОЧКА НА ЗАГУБА (%)</w:t>
            </w:r>
          </w:p>
          <w:p w14:paraId="60EFD9B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Начална точка на загуба (%) съгласно посоченото в член 256, параграф 1 от Регламент (ЕО) № 575/2013</w:t>
            </w:r>
          </w:p>
          <w:p w14:paraId="782C33B0"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591628CA" w14:textId="77777777" w:rsidTr="00822842">
        <w:tc>
          <w:tcPr>
            <w:tcW w:w="1101" w:type="dxa"/>
          </w:tcPr>
          <w:p w14:paraId="5ACA188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0232 и 0252</w:t>
            </w:r>
          </w:p>
        </w:tc>
        <w:tc>
          <w:tcPr>
            <w:tcW w:w="7903" w:type="dxa"/>
          </w:tcPr>
          <w:p w14:paraId="161B4424"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СКК</w:t>
            </w:r>
          </w:p>
          <w:p w14:paraId="2F11D7CB"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sz w:val="24"/>
              </w:rPr>
              <w:t>Степените на кредитно качество (СКК), предвидени за институциите, прилагащи SEC-ERBA (таблици 1 и 2 от член 263 и таблици 3 и 4 от член 264 от Регламент (ЕО) № 575/2013). Тези колони се докладват за всички сделки с рейтинг, независимо от прилагания подход.</w:t>
            </w:r>
          </w:p>
          <w:p w14:paraId="700709F6"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3B4DB9ED" w14:textId="77777777" w:rsidTr="00822842">
        <w:tc>
          <w:tcPr>
            <w:tcW w:w="1101" w:type="dxa"/>
          </w:tcPr>
          <w:p w14:paraId="4227A22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0240-0242</w:t>
            </w:r>
          </w:p>
        </w:tc>
        <w:tc>
          <w:tcPr>
            <w:tcW w:w="7903" w:type="dxa"/>
          </w:tcPr>
          <w:p w14:paraId="0583902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МЕЖДИННИ</w:t>
            </w:r>
          </w:p>
          <w:p w14:paraId="233ECD1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56F31003" w14:textId="77777777" w:rsidTr="00822842">
        <w:tc>
          <w:tcPr>
            <w:tcW w:w="1101" w:type="dxa"/>
          </w:tcPr>
          <w:p w14:paraId="2FE28E2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0240</w:t>
            </w:r>
          </w:p>
        </w:tc>
        <w:tc>
          <w:tcPr>
            <w:tcW w:w="7903" w:type="dxa"/>
          </w:tcPr>
          <w:p w14:paraId="2173DB23"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СТОЙНОСТ</w:t>
            </w:r>
          </w:p>
          <w:p w14:paraId="74AAA24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Докладваната стойност включва:</w:t>
            </w:r>
          </w:p>
          <w:p w14:paraId="0F36FD06" w14:textId="77777777" w:rsidR="00933ADA" w:rsidRPr="00652BFD"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652BFD">
              <w:rPr>
                <w:rFonts w:ascii="Times New Roman" w:hAnsi="Times New Roman"/>
                <w:sz w:val="24"/>
              </w:rPr>
              <w:t>междинни траншове в секюритизацията по смисъла на член 242, параграф 18 от Регламент (ЕС) 575/2013;</w:t>
            </w:r>
          </w:p>
          <w:p w14:paraId="4B95832E" w14:textId="77777777" w:rsidR="00933ADA" w:rsidRPr="00652BFD"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652BFD">
              <w:rPr>
                <w:rFonts w:ascii="Times New Roman" w:hAnsi="Times New Roman"/>
                <w:sz w:val="24"/>
              </w:rPr>
              <w:t>допълнителни секюритизиращи позиции, които не са определени в член 242, точка 6, 17 или 18 от Регламент (ЕС) 575/2013.</w:t>
            </w:r>
          </w:p>
          <w:p w14:paraId="41D657CC"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0C41F8AB" w14:textId="77777777" w:rsidTr="00822842">
        <w:tc>
          <w:tcPr>
            <w:tcW w:w="1101" w:type="dxa"/>
          </w:tcPr>
          <w:p w14:paraId="45BA3A4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0241</w:t>
            </w:r>
          </w:p>
        </w:tc>
        <w:tc>
          <w:tcPr>
            <w:tcW w:w="7903" w:type="dxa"/>
          </w:tcPr>
          <w:p w14:paraId="145B757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БРОЙ ТРАНШОВЕ</w:t>
            </w:r>
          </w:p>
          <w:p w14:paraId="13B51EE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Брой междинни траншове</w:t>
            </w:r>
          </w:p>
          <w:p w14:paraId="79F377A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7746D5EE" w14:textId="77777777" w:rsidTr="00822842">
        <w:tc>
          <w:tcPr>
            <w:tcW w:w="1101" w:type="dxa"/>
          </w:tcPr>
          <w:p w14:paraId="59ED782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0242</w:t>
            </w:r>
          </w:p>
        </w:tc>
        <w:tc>
          <w:tcPr>
            <w:tcW w:w="7903" w:type="dxa"/>
          </w:tcPr>
          <w:p w14:paraId="06288888"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СКК НА ТРАНША С НАЙ-НИСЪК РАНГ</w:t>
            </w:r>
          </w:p>
          <w:p w14:paraId="5C0A7AA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СКК, определена в съответствие с таблица 2 от член 263 и таблица 3 от член 264 от Регламент (ЕС) 575/2013, на междинния транш с най-нисък ранг. </w:t>
            </w:r>
          </w:p>
          <w:p w14:paraId="02A10B9A"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38F3C28F" w14:textId="77777777" w:rsidTr="00822842">
        <w:tc>
          <w:tcPr>
            <w:tcW w:w="1101" w:type="dxa"/>
          </w:tcPr>
          <w:p w14:paraId="7389F42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0250-0252</w:t>
            </w:r>
          </w:p>
        </w:tc>
        <w:tc>
          <w:tcPr>
            <w:tcW w:w="7903" w:type="dxa"/>
          </w:tcPr>
          <w:p w14:paraId="0E67CA0B"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ПЪРВА ЗАГУБА</w:t>
            </w:r>
          </w:p>
          <w:p w14:paraId="3EBECE0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1E65D427" w14:textId="77777777" w:rsidTr="00822842">
        <w:tc>
          <w:tcPr>
            <w:tcW w:w="1101" w:type="dxa"/>
          </w:tcPr>
          <w:p w14:paraId="7A7BA8C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0250</w:t>
            </w:r>
          </w:p>
        </w:tc>
        <w:tc>
          <w:tcPr>
            <w:tcW w:w="7903" w:type="dxa"/>
          </w:tcPr>
          <w:p w14:paraId="75061F3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СТОЙНОСТ</w:t>
            </w:r>
          </w:p>
          <w:p w14:paraId="06E9AEF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sz w:val="24"/>
              </w:rPr>
              <w:t>Стойността на транша за първа загуба по смисъла на член 242, точка 17 от Регламент (ЕС) 575/2013</w:t>
            </w:r>
          </w:p>
          <w:p w14:paraId="52BFAD3D"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2CED5529" w14:textId="77777777" w:rsidTr="00822842">
        <w:tc>
          <w:tcPr>
            <w:tcW w:w="1101" w:type="dxa"/>
          </w:tcPr>
          <w:p w14:paraId="4388B19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0251</w:t>
            </w:r>
          </w:p>
        </w:tc>
        <w:tc>
          <w:tcPr>
            <w:tcW w:w="7903" w:type="dxa"/>
          </w:tcPr>
          <w:p w14:paraId="6E11A407"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КРАЙНА ТОЧКА НА ЗАГУБА (%)</w:t>
            </w:r>
          </w:p>
          <w:p w14:paraId="35CE86E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Крайна точка на загуба (%) съгласно посоченото в член 256, параграф 2 от Регламент (ЕО) № 575/2013</w:t>
            </w:r>
          </w:p>
          <w:p w14:paraId="2E5FD14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4C07C3E9" w14:textId="77777777" w:rsidTr="00822842">
        <w:tc>
          <w:tcPr>
            <w:tcW w:w="1101" w:type="dxa"/>
          </w:tcPr>
          <w:p w14:paraId="27E8C5BC"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0252</w:t>
            </w:r>
          </w:p>
        </w:tc>
        <w:tc>
          <w:tcPr>
            <w:tcW w:w="7903" w:type="dxa"/>
          </w:tcPr>
          <w:p w14:paraId="27F68DD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СКК</w:t>
            </w:r>
          </w:p>
          <w:p w14:paraId="38AC7B6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27B46373" w14:textId="77777777" w:rsidTr="00822842">
        <w:tc>
          <w:tcPr>
            <w:tcW w:w="1101" w:type="dxa"/>
          </w:tcPr>
          <w:p w14:paraId="60F3AE2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0254-0255</w:t>
            </w:r>
          </w:p>
        </w:tc>
        <w:tc>
          <w:tcPr>
            <w:tcW w:w="7903" w:type="dxa"/>
          </w:tcPr>
          <w:p w14:paraId="7F6C7583"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СВРЪХОБЕЗПЕЧАВАНЕ И РЕЗЕРВНИ СМЕТКИ</w:t>
            </w:r>
          </w:p>
          <w:p w14:paraId="7EE52C01"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Член 256, параграфи 3 и член 4 от Регламент (ЕС) № 575/2013.</w:t>
            </w:r>
          </w:p>
          <w:p w14:paraId="0ABC5DA2"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Стойности на обезпечаването и резервните сметки с финансиране, които не отговарят на определението за „транш“ в член 2, параграф 6 от Регламент (ЕС) 2017/2402, но се считат за траншове за целите на изчисляването на началните и крайните точки на загуба в съответствие с член 256, параграф 3 от Регламент (ЕС) № 575/2013. </w:t>
            </w:r>
          </w:p>
          <w:p w14:paraId="556BE81C"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37A76829" w14:textId="77777777" w:rsidTr="00822842">
        <w:tc>
          <w:tcPr>
            <w:tcW w:w="1101" w:type="dxa"/>
          </w:tcPr>
          <w:p w14:paraId="4E57EE1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0254</w:t>
            </w:r>
          </w:p>
        </w:tc>
        <w:tc>
          <w:tcPr>
            <w:tcW w:w="7903" w:type="dxa"/>
          </w:tcPr>
          <w:p w14:paraId="1E56EFB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СТОЙНОСТ</w:t>
            </w:r>
          </w:p>
          <w:p w14:paraId="0836C16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6FF4780E" w14:textId="77777777" w:rsidTr="00822842">
        <w:tc>
          <w:tcPr>
            <w:tcW w:w="1101" w:type="dxa"/>
          </w:tcPr>
          <w:p w14:paraId="2C53C68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0255</w:t>
            </w:r>
          </w:p>
        </w:tc>
        <w:tc>
          <w:tcPr>
            <w:tcW w:w="7903" w:type="dxa"/>
          </w:tcPr>
          <w:p w14:paraId="24F34C5C"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В Т.Ч.: НЕВЪЗСТАНОВИМ ОТБИВ ОТ ЦЕНАТА ПРИ ПОКУПКА</w:t>
            </w:r>
          </w:p>
          <w:p w14:paraId="24C524D0"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Член 2, точка 31 от Регламент (ЕС) № 2017/2402. </w:t>
            </w:r>
          </w:p>
          <w:p w14:paraId="474CAC13"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Институциите докладват невъзстановимия отбив от цената при покупка в съответствие с член 269а, параграф 7 от Регламент (ЕС) № 575/2013 към датата на докладване, като се коригира надолу, като се вземат предвид реализираните загуби съгласно посоченото във втора алинея. Тази колона се докладва само ако в колона 0040 е посочено „Квалифицирани секюритизации на необслужвани експозиции“ или „Неквалифицирани секюритизации на необслужвани експозиции“.</w:t>
            </w:r>
          </w:p>
          <w:p w14:paraId="2FE7F025"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40CE3FE9" w14:textId="77777777" w:rsidTr="00822842">
        <w:tc>
          <w:tcPr>
            <w:tcW w:w="1101" w:type="dxa"/>
          </w:tcPr>
          <w:p w14:paraId="10AEAF4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0260-0287</w:t>
            </w:r>
          </w:p>
        </w:tc>
        <w:tc>
          <w:tcPr>
            <w:tcW w:w="7903" w:type="dxa"/>
          </w:tcPr>
          <w:p w14:paraId="1886990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ЗАДБАЛАНСОВИ ПОЗИЦИИ И ДЕРИВАТИ</w:t>
            </w:r>
          </w:p>
          <w:p w14:paraId="7EAA36E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В тази група от колони се събира информация за задбалансовите позиции и деривати преди конверсионните коефициенти, разбити по траншове (първостепенни/междинни/за първа загуба).</w:t>
            </w:r>
          </w:p>
          <w:p w14:paraId="13911B3A" w14:textId="77777777" w:rsidR="00933ADA" w:rsidRPr="00652BFD" w:rsidRDefault="00933ADA" w:rsidP="00822842">
            <w:pPr>
              <w:autoSpaceDE w:val="0"/>
              <w:autoSpaceDN w:val="0"/>
              <w:adjustRightInd w:val="0"/>
              <w:spacing w:before="0" w:after="0"/>
              <w:rPr>
                <w:rFonts w:ascii="Times New Roman" w:hAnsi="Times New Roman"/>
                <w:b/>
                <w:sz w:val="24"/>
                <w:u w:val="single"/>
              </w:rPr>
            </w:pPr>
          </w:p>
        </w:tc>
      </w:tr>
      <w:tr w:rsidR="00933ADA" w:rsidRPr="00652BFD" w14:paraId="35F3AA67" w14:textId="77777777" w:rsidTr="00822842">
        <w:tc>
          <w:tcPr>
            <w:tcW w:w="1101" w:type="dxa"/>
          </w:tcPr>
          <w:p w14:paraId="43769E31"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0260—0285</w:t>
            </w:r>
          </w:p>
        </w:tc>
        <w:tc>
          <w:tcPr>
            <w:tcW w:w="7903" w:type="dxa"/>
          </w:tcPr>
          <w:p w14:paraId="389FA1C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ПЪРВОСТЕПЕННИ/МЕЖДИННИ/ЗА ПЪРВА ЗАГУБА</w:t>
            </w:r>
          </w:p>
          <w:p w14:paraId="5F0D4ECA" w14:textId="77777777" w:rsidR="00933ADA" w:rsidRPr="00652BFD"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Тук се прилагат същите критерии за класификация на траншовете и определянето на началната точка на загуба, броя на траншовете и крайната точка на загуба, използвани за балансовите позиции (вж. указанията за колони 0230—0252).</w:t>
            </w:r>
          </w:p>
          <w:p w14:paraId="092D9D2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7A960CBE" w14:textId="77777777" w:rsidTr="00822842">
        <w:tc>
          <w:tcPr>
            <w:tcW w:w="1101" w:type="dxa"/>
          </w:tcPr>
          <w:p w14:paraId="5FDD103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0287</w:t>
            </w:r>
          </w:p>
        </w:tc>
        <w:tc>
          <w:tcPr>
            <w:tcW w:w="7903" w:type="dxa"/>
          </w:tcPr>
          <w:p w14:paraId="3EC36C1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СИНТЕТИЧЕН ДОПЪЛНИТЕЛЕН СПРЕД</w:t>
            </w:r>
          </w:p>
          <w:p w14:paraId="6A176A7A"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Член 242, точка 20, член 248, параграф 1, буква д) и член 256, параграф 6 от Регламент (ЕС) № 575/2013 </w:t>
            </w:r>
          </w:p>
          <w:p w14:paraId="420993EF"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Тази колона се докладва само ако в колона 0110 е посочено „Инициатор“.</w:t>
            </w:r>
          </w:p>
          <w:p w14:paraId="4E324BE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786C612E" w14:textId="77777777" w:rsidTr="00822842">
        <w:tc>
          <w:tcPr>
            <w:tcW w:w="1101" w:type="dxa"/>
            <w:shd w:val="clear" w:color="auto" w:fill="auto"/>
          </w:tcPr>
          <w:p w14:paraId="6973C79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0290-0300</w:t>
            </w:r>
          </w:p>
        </w:tc>
        <w:tc>
          <w:tcPr>
            <w:tcW w:w="7903" w:type="dxa"/>
            <w:shd w:val="clear" w:color="auto" w:fill="auto"/>
          </w:tcPr>
          <w:p w14:paraId="19BCBB5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ПАДЕЖ</w:t>
            </w:r>
          </w:p>
        </w:tc>
      </w:tr>
      <w:tr w:rsidR="00933ADA" w:rsidRPr="00652BFD" w14:paraId="22EF1F32" w14:textId="77777777" w:rsidTr="00822842">
        <w:tc>
          <w:tcPr>
            <w:tcW w:w="1101" w:type="dxa"/>
            <w:shd w:val="clear" w:color="auto" w:fill="auto"/>
          </w:tcPr>
          <w:p w14:paraId="70D91AB8" w14:textId="77777777" w:rsidR="00933ADA" w:rsidRPr="00652BFD" w:rsidDel="00304CB1"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0290</w:t>
            </w:r>
          </w:p>
        </w:tc>
        <w:tc>
          <w:tcPr>
            <w:tcW w:w="7903" w:type="dxa"/>
            <w:shd w:val="clear" w:color="auto" w:fill="auto"/>
          </w:tcPr>
          <w:p w14:paraId="53E2EC2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ПЪРВА ВЕРОЯТНА ДАТА НА ПРЕКРАТЯВАНЕ</w:t>
            </w:r>
          </w:p>
          <w:p w14:paraId="438B1A0B" w14:textId="77777777" w:rsidR="00933ADA" w:rsidRPr="00652BFD" w:rsidRDefault="00933ADA" w:rsidP="00822842">
            <w:pPr>
              <w:spacing w:before="0" w:after="0"/>
              <w:jc w:val="left"/>
              <w:rPr>
                <w:rFonts w:ascii="Times New Roman" w:hAnsi="Times New Roman"/>
                <w:b/>
                <w:sz w:val="24"/>
                <w:u w:val="single"/>
              </w:rPr>
            </w:pPr>
          </w:p>
          <w:p w14:paraId="4A72EB77"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Вероятната дата на прекратяване на цялата секюритизация, като се имат предвид договорните ѝ клаузи и очакваните в този момент финансови условия. Обикновено това е по-ранната от следните дати: </w:t>
            </w:r>
          </w:p>
          <w:p w14:paraId="35C01B68" w14:textId="77777777" w:rsidR="00933ADA" w:rsidRPr="00652BFD" w:rsidRDefault="00933ADA" w:rsidP="00822842">
            <w:pPr>
              <w:spacing w:before="0" w:after="0"/>
              <w:jc w:val="left"/>
              <w:rPr>
                <w:rFonts w:ascii="Times New Roman" w:hAnsi="Times New Roman"/>
                <w:sz w:val="24"/>
              </w:rPr>
            </w:pPr>
          </w:p>
          <w:p w14:paraId="25E8433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i)</w:t>
            </w:r>
            <w:r w:rsidRPr="00652BFD">
              <w:rPr>
                <w:rFonts w:ascii="Times New Roman" w:hAnsi="Times New Roman"/>
                <w:sz w:val="24"/>
              </w:rPr>
              <w:tab/>
              <w:t>най-ранната дата, на която може да се упражни опция за пълно погасяване (както е определена в член 242, точка 1 от Регламент (ЕС) № 575/2013), като се има предвид падежът на базисната експозиция (или експозиции), както и процентът на нейното предсрочно погасяване и потенциални стъпки за предоговаряне;</w:t>
            </w:r>
          </w:p>
          <w:p w14:paraId="5A66838B" w14:textId="77777777" w:rsidR="00933ADA" w:rsidRPr="00652BFD" w:rsidRDefault="00933ADA" w:rsidP="00822842">
            <w:pPr>
              <w:spacing w:before="0" w:after="0"/>
              <w:jc w:val="left"/>
              <w:rPr>
                <w:rFonts w:ascii="Times New Roman" w:hAnsi="Times New Roman"/>
                <w:sz w:val="24"/>
              </w:rPr>
            </w:pPr>
          </w:p>
          <w:p w14:paraId="29D1560C"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ii)</w:t>
            </w:r>
            <w:r w:rsidRPr="00652BFD">
              <w:rPr>
                <w:rFonts w:ascii="Times New Roman" w:hAnsi="Times New Roman"/>
                <w:sz w:val="24"/>
              </w:rPr>
              <w:tab/>
              <w:t>най-ранната дата, на която инициаторът може да използва всякаква друга кол опция, предвидена в договорните клаузи на секюритизацията, което би довело до цялостното изкупуване на секюритизацията.</w:t>
            </w:r>
          </w:p>
          <w:p w14:paraId="5EDEC913" w14:textId="77777777" w:rsidR="00933ADA" w:rsidRPr="00652BFD" w:rsidRDefault="00933ADA" w:rsidP="00822842">
            <w:pPr>
              <w:spacing w:before="0" w:after="0"/>
              <w:jc w:val="left"/>
              <w:rPr>
                <w:rFonts w:ascii="Times New Roman" w:hAnsi="Times New Roman"/>
                <w:sz w:val="24"/>
              </w:rPr>
            </w:pPr>
          </w:p>
          <w:p w14:paraId="23D4B90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Посочват се денят, месецът и годината на първата очаквана дата на прекратяване.</w:t>
            </w:r>
            <w:r w:rsidRPr="00652BFD">
              <w:rPr>
                <w:rFonts w:ascii="Times New Roman" w:hAnsi="Times New Roman"/>
              </w:rPr>
              <w:t xml:space="preserve"> </w:t>
            </w:r>
            <w:r w:rsidRPr="00652BFD">
              <w:rPr>
                <w:rFonts w:ascii="Times New Roman" w:hAnsi="Times New Roman"/>
                <w:sz w:val="24"/>
              </w:rPr>
              <w:t>Когато тази информация е налична, се посочва точната дата, в противен случай се посочва първият ден от месеца.</w:t>
            </w:r>
          </w:p>
          <w:p w14:paraId="32CAA37F" w14:textId="77777777" w:rsidR="00933ADA" w:rsidRPr="00652BFD" w:rsidRDefault="00933ADA" w:rsidP="00822842">
            <w:pPr>
              <w:spacing w:before="0" w:after="0"/>
              <w:jc w:val="left"/>
              <w:rPr>
                <w:rFonts w:ascii="Times New Roman" w:hAnsi="Times New Roman"/>
                <w:sz w:val="24"/>
              </w:rPr>
            </w:pPr>
          </w:p>
        </w:tc>
      </w:tr>
      <w:tr w:rsidR="00933ADA" w:rsidRPr="00652BFD" w14:paraId="4C362213" w14:textId="77777777" w:rsidTr="00822842">
        <w:tc>
          <w:tcPr>
            <w:tcW w:w="1101" w:type="dxa"/>
            <w:shd w:val="clear" w:color="auto" w:fill="auto"/>
          </w:tcPr>
          <w:p w14:paraId="4A8C95C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0291</w:t>
            </w:r>
          </w:p>
        </w:tc>
        <w:tc>
          <w:tcPr>
            <w:tcW w:w="7903" w:type="dxa"/>
            <w:shd w:val="clear" w:color="auto" w:fill="auto"/>
          </w:tcPr>
          <w:p w14:paraId="0E5A1017"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КОЛ ОПЦИИ НА ИНИЦИАТОРА, ВКЛЮЧЕНИ В ТРАНСАКЦИЯТА</w:t>
            </w:r>
          </w:p>
          <w:p w14:paraId="30280950" w14:textId="77777777" w:rsidR="00933ADA" w:rsidRPr="00652BFD" w:rsidRDefault="00933ADA" w:rsidP="00822842">
            <w:pPr>
              <w:spacing w:before="0" w:after="0"/>
              <w:jc w:val="left"/>
              <w:rPr>
                <w:rFonts w:ascii="Times New Roman" w:hAnsi="Times New Roman"/>
                <w:b/>
                <w:sz w:val="24"/>
                <w:u w:val="single"/>
              </w:rPr>
            </w:pPr>
          </w:p>
          <w:p w14:paraId="0AFA1C6E"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Вид кол опция за първата очаквана дата на прекратяване:</w:t>
            </w:r>
          </w:p>
          <w:p w14:paraId="38215DAF"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опция за пълно погасяване, която отговаря на изискванията на член 244, параграф 4, буква ж) от Регламент (ЕС) № 575/2013;</w:t>
            </w:r>
          </w:p>
          <w:p w14:paraId="7313E57A"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друга опция за пълно погасяване;</w:t>
            </w:r>
          </w:p>
          <w:p w14:paraId="5D577088"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друг вид кол опция.</w:t>
            </w:r>
          </w:p>
          <w:p w14:paraId="7E84EAF1"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FF899BF" w14:textId="77777777" w:rsidTr="00822842">
        <w:tc>
          <w:tcPr>
            <w:tcW w:w="1101" w:type="dxa"/>
            <w:shd w:val="clear" w:color="auto" w:fill="auto"/>
          </w:tcPr>
          <w:p w14:paraId="53C61CED" w14:textId="77777777" w:rsidR="00933ADA" w:rsidRPr="00652BFD" w:rsidDel="00304CB1"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0300</w:t>
            </w:r>
          </w:p>
        </w:tc>
        <w:tc>
          <w:tcPr>
            <w:tcW w:w="7903" w:type="dxa"/>
            <w:shd w:val="clear" w:color="auto" w:fill="auto"/>
          </w:tcPr>
          <w:p w14:paraId="72508AC2"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ДАТА НА ОКОНЧАТЕЛЕН ДОГОВОРЕН ПАДЕЖ</w:t>
            </w:r>
          </w:p>
          <w:p w14:paraId="16E82C71" w14:textId="77777777" w:rsidR="00933ADA" w:rsidRPr="00652BFD" w:rsidRDefault="00933ADA" w:rsidP="00822842">
            <w:pPr>
              <w:spacing w:before="0" w:after="0"/>
              <w:jc w:val="left"/>
              <w:rPr>
                <w:rFonts w:ascii="Times New Roman" w:hAnsi="Times New Roman"/>
                <w:b/>
                <w:sz w:val="24"/>
                <w:u w:val="single"/>
              </w:rPr>
            </w:pPr>
          </w:p>
          <w:p w14:paraId="63FD972F"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Датата, на която всички главници и лихви по секюритизацията трябва да бъдат договорно погасени (въз основа на документацията по сделката).</w:t>
            </w:r>
          </w:p>
          <w:p w14:paraId="129DBF64" w14:textId="77777777" w:rsidR="00933ADA" w:rsidRPr="00652BFD" w:rsidRDefault="00933ADA" w:rsidP="00822842">
            <w:pPr>
              <w:spacing w:before="0" w:after="0"/>
              <w:jc w:val="left"/>
              <w:rPr>
                <w:rFonts w:ascii="Times New Roman" w:hAnsi="Times New Roman"/>
                <w:sz w:val="24"/>
              </w:rPr>
            </w:pPr>
          </w:p>
          <w:p w14:paraId="48C4269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Посочват се денят, месецът и годината на окончателния договорен падеж.</w:t>
            </w:r>
            <w:r w:rsidRPr="00652BFD">
              <w:rPr>
                <w:rFonts w:ascii="Times New Roman" w:hAnsi="Times New Roman"/>
              </w:rPr>
              <w:t xml:space="preserve"> </w:t>
            </w:r>
            <w:r w:rsidRPr="00652BFD">
              <w:rPr>
                <w:rFonts w:ascii="Times New Roman" w:hAnsi="Times New Roman"/>
                <w:sz w:val="24"/>
              </w:rPr>
              <w:t>Когато тази информация е налична, се посочва точната дата, в противен случай се посочва първият ден от месеца.</w:t>
            </w:r>
          </w:p>
          <w:p w14:paraId="2809185E" w14:textId="77777777" w:rsidR="00933ADA" w:rsidRPr="00652BFD" w:rsidRDefault="00933ADA" w:rsidP="00822842">
            <w:pPr>
              <w:spacing w:before="0" w:after="0"/>
              <w:jc w:val="left"/>
              <w:rPr>
                <w:rFonts w:ascii="Times New Roman" w:hAnsi="Times New Roman"/>
                <w:sz w:val="24"/>
              </w:rPr>
            </w:pPr>
          </w:p>
        </w:tc>
      </w:tr>
      <w:tr w:rsidR="00933ADA" w:rsidRPr="00652BFD" w14:paraId="7829A516" w14:textId="77777777" w:rsidTr="00822842">
        <w:tc>
          <w:tcPr>
            <w:tcW w:w="1101" w:type="dxa"/>
            <w:shd w:val="clear" w:color="auto" w:fill="auto"/>
          </w:tcPr>
          <w:p w14:paraId="7F2F3F26"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0302-0304</w:t>
            </w:r>
          </w:p>
        </w:tc>
        <w:tc>
          <w:tcPr>
            <w:tcW w:w="7903" w:type="dxa"/>
            <w:shd w:val="clear" w:color="auto" w:fill="auto"/>
          </w:tcPr>
          <w:p w14:paraId="5296A44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ПОЯСНЯВАЩИ ПОЗИЦИИ </w:t>
            </w:r>
          </w:p>
        </w:tc>
      </w:tr>
      <w:tr w:rsidR="00933ADA" w:rsidRPr="00652BFD" w14:paraId="47668FFA" w14:textId="77777777" w:rsidTr="00822842">
        <w:tc>
          <w:tcPr>
            <w:tcW w:w="1101" w:type="dxa"/>
            <w:shd w:val="clear" w:color="auto" w:fill="auto"/>
          </w:tcPr>
          <w:p w14:paraId="70AF470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0302</w:t>
            </w:r>
          </w:p>
        </w:tc>
        <w:tc>
          <w:tcPr>
            <w:tcW w:w="7903" w:type="dxa"/>
            <w:shd w:val="clear" w:color="auto" w:fill="auto"/>
          </w:tcPr>
          <w:p w14:paraId="0F44080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НАЧАЛНА ТОЧКА НА ЗАГУБА НА ПРОДАДЕНИЯ РИСК (%)</w:t>
            </w:r>
          </w:p>
          <w:p w14:paraId="3FF572A0" w14:textId="77777777" w:rsidR="00933ADA" w:rsidRPr="00652BFD" w:rsidRDefault="00933ADA" w:rsidP="00822842">
            <w:pPr>
              <w:spacing w:before="0" w:after="0"/>
              <w:jc w:val="left"/>
              <w:rPr>
                <w:rFonts w:ascii="Times New Roman" w:hAnsi="Times New Roman"/>
                <w:b/>
                <w:sz w:val="24"/>
                <w:u w:val="single"/>
              </w:rPr>
            </w:pPr>
          </w:p>
          <w:p w14:paraId="463B3BCB"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Само инициаторите докладват началната точка на загуба на транша с най-нисък ранг, продаден на трети лица — при традиционните секюритизации, или защитен от трети лица — при синтетичните секюритизации.</w:t>
            </w:r>
          </w:p>
          <w:p w14:paraId="6971A227"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35348685" w14:textId="77777777" w:rsidTr="00822842">
        <w:tc>
          <w:tcPr>
            <w:tcW w:w="1101" w:type="dxa"/>
            <w:shd w:val="clear" w:color="auto" w:fill="auto"/>
          </w:tcPr>
          <w:p w14:paraId="44AE538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0303</w:t>
            </w:r>
          </w:p>
        </w:tc>
        <w:tc>
          <w:tcPr>
            <w:tcW w:w="7903" w:type="dxa"/>
            <w:shd w:val="clear" w:color="auto" w:fill="auto"/>
          </w:tcPr>
          <w:p w14:paraId="6EC7E0A6"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КРАЙНА ТОЧКА НА ЗАГУБА НА ПРОДАДЕНИЯ РИСК (%)</w:t>
            </w:r>
          </w:p>
          <w:p w14:paraId="05022264" w14:textId="77777777" w:rsidR="00933ADA" w:rsidRPr="00652BFD" w:rsidRDefault="00933ADA" w:rsidP="00822842">
            <w:pPr>
              <w:spacing w:before="0" w:after="0"/>
              <w:jc w:val="left"/>
              <w:rPr>
                <w:rFonts w:ascii="Times New Roman" w:hAnsi="Times New Roman"/>
                <w:b/>
                <w:sz w:val="24"/>
                <w:u w:val="single"/>
              </w:rPr>
            </w:pPr>
          </w:p>
          <w:p w14:paraId="3DEE00F6"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Само инициаторите докладват крайната точка на загуба на транша с най-висок ранг, продаден на — при традиционните секюритизации, или защитени от — за синтетичните секюритизации, трети лица.</w:t>
            </w:r>
          </w:p>
          <w:p w14:paraId="6EA7C4C4"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213715BE" w14:textId="77777777" w:rsidTr="00822842">
        <w:tc>
          <w:tcPr>
            <w:tcW w:w="1101" w:type="dxa"/>
            <w:shd w:val="clear" w:color="auto" w:fill="auto"/>
          </w:tcPr>
          <w:p w14:paraId="3B1964C6"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0304</w:t>
            </w:r>
          </w:p>
        </w:tc>
        <w:tc>
          <w:tcPr>
            <w:tcW w:w="7903" w:type="dxa"/>
            <w:shd w:val="clear" w:color="auto" w:fill="auto"/>
          </w:tcPr>
          <w:p w14:paraId="583BCC35"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ПРЕХВЪРЛЯНЕ НА РИСК, ЗАЯВЕНО ОТ ИНСТИТУЦИЯТА ИНИЦИАТОР (%)</w:t>
            </w:r>
          </w:p>
          <w:p w14:paraId="0915E3A6" w14:textId="77777777" w:rsidR="00933ADA" w:rsidRPr="00652BFD" w:rsidRDefault="00933ADA" w:rsidP="00822842">
            <w:pPr>
              <w:spacing w:before="0" w:after="0"/>
              <w:jc w:val="left"/>
              <w:rPr>
                <w:rFonts w:ascii="Times New Roman" w:hAnsi="Times New Roman"/>
                <w:b/>
                <w:sz w:val="24"/>
                <w:u w:val="single"/>
              </w:rPr>
            </w:pPr>
          </w:p>
          <w:p w14:paraId="27CB1B57"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Само инициаторите докладват очакваната загуба (EL) плюс неочакваната загуба (UL) на секюритизираните активи, прехвърлени на трети лица, като процент от общия размер на очакваната плюс неочакваната загуба. EL и UL на базисните експозиции се докладват, които след това се разпределят чрез каскадния механизъм на секюритизацията към съответните траншове по секюритизацията. За банките, използващи стандартизирания подход, EL е специфичната корекция за кредитен риск на секюритизираните активи, а UL е капиталовото изискване за секюритизираните експозиции. </w:t>
            </w:r>
          </w:p>
          <w:p w14:paraId="35E4AFBF" w14:textId="77777777" w:rsidR="00933ADA" w:rsidRPr="00652BFD" w:rsidRDefault="00933ADA" w:rsidP="00822842">
            <w:pPr>
              <w:spacing w:before="0" w:after="0"/>
              <w:jc w:val="left"/>
              <w:rPr>
                <w:rFonts w:ascii="Times New Roman" w:hAnsi="Times New Roman"/>
                <w:b/>
                <w:sz w:val="24"/>
                <w:u w:val="single"/>
              </w:rPr>
            </w:pPr>
          </w:p>
        </w:tc>
      </w:tr>
    </w:tbl>
    <w:p w14:paraId="5949EE51" w14:textId="77777777" w:rsidR="00933ADA" w:rsidRPr="00652BFD" w:rsidRDefault="00933ADA" w:rsidP="00933ADA">
      <w:pPr>
        <w:spacing w:before="0" w:after="0"/>
        <w:jc w:val="left"/>
        <w:rPr>
          <w:rStyle w:val="InstructionsTabelleText"/>
          <w:rFonts w:ascii="Times New Roman" w:hAnsi="Times New Roman"/>
          <w:sz w:val="24"/>
        </w:rPr>
      </w:pPr>
    </w:p>
    <w:p w14:paraId="04488088" w14:textId="77777777" w:rsidR="00933ADA" w:rsidRPr="00652BFD"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sidRPr="00652BFD">
        <w:rPr>
          <w:rFonts w:ascii="Times New Roman" w:hAnsi="Times New Roman"/>
          <w:sz w:val="24"/>
          <w:u w:val="none"/>
        </w:rPr>
        <w:t>3.8.4.</w:t>
      </w:r>
      <w:r w:rsidRPr="00652BFD">
        <w:rPr>
          <w:rFonts w:ascii="Times New Roman" w:hAnsi="Times New Roman"/>
          <w:sz w:val="24"/>
          <w:u w:val="none"/>
        </w:rPr>
        <w:tab/>
      </w:r>
      <w:r w:rsidRPr="00652BFD">
        <w:rPr>
          <w:rFonts w:ascii="Times New Roman" w:hAnsi="Times New Roman"/>
          <w:sz w:val="24"/>
        </w:rPr>
        <w:t>C 14.01 – Подробна информация за секюритизациите (SEC DETAILS 2)</w:t>
      </w:r>
      <w:bookmarkEnd w:id="20"/>
      <w:bookmarkEnd w:id="21"/>
    </w:p>
    <w:bookmarkStart w:id="22" w:name="_Toc522019896"/>
    <w:p w14:paraId="6C77927B" w14:textId="40709025" w:rsidR="00933ADA" w:rsidRPr="00652BFD" w:rsidRDefault="00933ADA" w:rsidP="00933ADA">
      <w:pPr>
        <w:pStyle w:val="InstructionsText2"/>
        <w:numPr>
          <w:ilvl w:val="0"/>
          <w:numId w:val="0"/>
        </w:numPr>
        <w:ind w:left="993"/>
      </w:pPr>
      <w:r w:rsidRPr="00652BFD">
        <w:fldChar w:fldCharType="begin"/>
      </w:r>
      <w:r w:rsidRPr="00652BFD">
        <w:instrText xml:space="preserve"> seq paragraphs </w:instrText>
      </w:r>
      <w:r w:rsidRPr="00652BFD">
        <w:fldChar w:fldCharType="separate"/>
      </w:r>
      <w:r w:rsidRPr="00652BFD">
        <w:t>118</w:t>
      </w:r>
      <w:r w:rsidRPr="00652BFD">
        <w:fldChar w:fldCharType="end"/>
      </w:r>
      <w:r w:rsidRPr="00652BFD">
        <w:t>. Образец SEC DETAILS 2 се докладва отделно за следните подходи:</w:t>
      </w:r>
    </w:p>
    <w:p w14:paraId="423B77E9" w14:textId="77777777" w:rsidR="00933ADA" w:rsidRPr="00652BFD" w:rsidRDefault="00933ADA" w:rsidP="00933ADA">
      <w:pPr>
        <w:pStyle w:val="InstructionsText2"/>
        <w:numPr>
          <w:ilvl w:val="0"/>
          <w:numId w:val="0"/>
        </w:numPr>
        <w:ind w:left="993"/>
      </w:pPr>
      <w:r w:rsidRPr="00652BFD">
        <w:t>1) SEC-IRBA;</w:t>
      </w:r>
    </w:p>
    <w:p w14:paraId="7E740FF7" w14:textId="77777777" w:rsidR="00933ADA" w:rsidRPr="00652BFD" w:rsidRDefault="00933ADA" w:rsidP="00933ADA">
      <w:pPr>
        <w:pStyle w:val="InstructionsText2"/>
        <w:numPr>
          <w:ilvl w:val="0"/>
          <w:numId w:val="0"/>
        </w:numPr>
        <w:ind w:left="993"/>
      </w:pPr>
      <w:r w:rsidRPr="00652BFD">
        <w:t>2) SEC-SA;</w:t>
      </w:r>
    </w:p>
    <w:p w14:paraId="45956D44" w14:textId="77777777" w:rsidR="00933ADA" w:rsidRPr="00652BFD" w:rsidRDefault="00933ADA" w:rsidP="00933ADA">
      <w:pPr>
        <w:pStyle w:val="InstructionsText2"/>
        <w:numPr>
          <w:ilvl w:val="0"/>
          <w:numId w:val="0"/>
        </w:numPr>
        <w:ind w:left="993"/>
      </w:pPr>
      <w:r w:rsidRPr="00652BFD">
        <w:t>3) SEC-ERBA;</w:t>
      </w:r>
    </w:p>
    <w:p w14:paraId="108DB155" w14:textId="77777777" w:rsidR="00933ADA" w:rsidRPr="00652BFD" w:rsidRDefault="00933ADA" w:rsidP="00933ADA">
      <w:pPr>
        <w:pStyle w:val="InstructionsText2"/>
        <w:numPr>
          <w:ilvl w:val="0"/>
          <w:numId w:val="0"/>
        </w:numPr>
        <w:ind w:left="993"/>
      </w:pPr>
      <w:r w:rsidRPr="00652BFD">
        <w:t>4) 1250 %;</w:t>
      </w:r>
    </w:p>
    <w:p w14:paraId="26D8C560" w14:textId="77777777" w:rsidR="00933ADA" w:rsidRPr="00652BFD" w:rsidRDefault="00933ADA" w:rsidP="00933ADA">
      <w:pPr>
        <w:pStyle w:val="InstructionsText2"/>
        <w:numPr>
          <w:ilvl w:val="0"/>
          <w:numId w:val="0"/>
        </w:numPr>
        <w:ind w:left="993"/>
      </w:pPr>
      <w:r w:rsidRPr="00652BFD">
        <w:t>5) Подход на вътрешната оценка;</w:t>
      </w:r>
    </w:p>
    <w:p w14:paraId="6518AFE4" w14:textId="77777777" w:rsidR="00933ADA" w:rsidRPr="00652BFD" w:rsidRDefault="00933ADA" w:rsidP="00933ADA">
      <w:pPr>
        <w:pStyle w:val="InstructionsText2"/>
        <w:numPr>
          <w:ilvl w:val="0"/>
          <w:numId w:val="0"/>
        </w:numPr>
        <w:ind w:left="993"/>
      </w:pPr>
      <w:r w:rsidRPr="00652BFD">
        <w:t>6) Специфично третиране на първостепенните траншове по квалифицирани секюритизации на необслужвани експозиции</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652BFD" w14:paraId="10ACED1D" w14:textId="77777777" w:rsidTr="00822842">
        <w:tc>
          <w:tcPr>
            <w:tcW w:w="9004" w:type="dxa"/>
            <w:gridSpan w:val="2"/>
            <w:shd w:val="clear" w:color="auto" w:fill="CCCCCC"/>
          </w:tcPr>
          <w:p w14:paraId="7F20AA9F"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652BFD" w:rsidRDefault="00933ADA" w:rsidP="00822842">
            <w:pPr>
              <w:autoSpaceDE w:val="0"/>
              <w:autoSpaceDN w:val="0"/>
              <w:adjustRightInd w:val="0"/>
              <w:spacing w:before="0" w:after="0"/>
              <w:rPr>
                <w:rFonts w:ascii="Times New Roman" w:hAnsi="Times New Roman"/>
                <w:b/>
                <w:bCs/>
                <w:sz w:val="24"/>
              </w:rPr>
            </w:pPr>
            <w:r w:rsidRPr="00652BFD">
              <w:rPr>
                <w:rFonts w:ascii="Times New Roman" w:hAnsi="Times New Roman"/>
                <w:b/>
                <w:sz w:val="24"/>
              </w:rPr>
              <w:t>Колони</w:t>
            </w:r>
          </w:p>
          <w:p w14:paraId="3190878D" w14:textId="77777777" w:rsidR="00933ADA" w:rsidRPr="00652BFD" w:rsidRDefault="00933ADA" w:rsidP="00822842">
            <w:pPr>
              <w:autoSpaceDE w:val="0"/>
              <w:autoSpaceDN w:val="0"/>
              <w:adjustRightInd w:val="0"/>
              <w:spacing w:before="0" w:after="0"/>
              <w:rPr>
                <w:rFonts w:ascii="Times New Roman" w:hAnsi="Times New Roman"/>
                <w:bCs/>
                <w:sz w:val="24"/>
                <w:lang w:eastAsia="nl-BE"/>
              </w:rPr>
            </w:pPr>
          </w:p>
        </w:tc>
      </w:tr>
      <w:tr w:rsidR="00933ADA" w:rsidRPr="00652BFD" w14:paraId="2DF7AC60" w14:textId="77777777" w:rsidTr="00822842">
        <w:tc>
          <w:tcPr>
            <w:tcW w:w="1101" w:type="dxa"/>
          </w:tcPr>
          <w:p w14:paraId="5511308D"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0010</w:t>
            </w:r>
          </w:p>
        </w:tc>
        <w:tc>
          <w:tcPr>
            <w:tcW w:w="7903" w:type="dxa"/>
          </w:tcPr>
          <w:p w14:paraId="0F8061D9"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ВЪТРЕШЕН КОД</w:t>
            </w:r>
          </w:p>
          <w:p w14:paraId="4B368664" w14:textId="77777777" w:rsidR="00933ADA" w:rsidRPr="00652BFD" w:rsidRDefault="00933ADA" w:rsidP="00822842">
            <w:pPr>
              <w:spacing w:before="0" w:after="0"/>
              <w:jc w:val="left"/>
              <w:rPr>
                <w:rFonts w:ascii="Times New Roman" w:hAnsi="Times New Roman"/>
                <w:sz w:val="24"/>
              </w:rPr>
            </w:pPr>
          </w:p>
          <w:p w14:paraId="05CE8BE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Вътрешен (буквено-цифров) код, който се използва от институцията за идентифициране на секюритизацията. Вътрешният код се асоциира с идентификатора на секюритизационната сделка.</w:t>
            </w:r>
          </w:p>
          <w:p w14:paraId="5FD949F9"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49C3A0B8" w14:textId="77777777" w:rsidTr="00822842">
        <w:tc>
          <w:tcPr>
            <w:tcW w:w="1101" w:type="dxa"/>
          </w:tcPr>
          <w:p w14:paraId="119CAD5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0015</w:t>
            </w:r>
          </w:p>
        </w:tc>
        <w:tc>
          <w:tcPr>
            <w:tcW w:w="7903" w:type="dxa"/>
          </w:tcPr>
          <w:p w14:paraId="42B229CF"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ЕДИНЕН ИДЕНТИФИКАТОР</w:t>
            </w:r>
          </w:p>
          <w:p w14:paraId="47FAD02D" w14:textId="77777777" w:rsidR="00933ADA" w:rsidRPr="00652BFD" w:rsidRDefault="00933ADA" w:rsidP="00822842">
            <w:pPr>
              <w:spacing w:before="0" w:after="0"/>
              <w:jc w:val="left"/>
              <w:rPr>
                <w:rFonts w:ascii="Times New Roman" w:hAnsi="Times New Roman"/>
                <w:b/>
                <w:sz w:val="24"/>
                <w:u w:val="single"/>
              </w:rPr>
            </w:pPr>
          </w:p>
          <w:p w14:paraId="7C11305A"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секюритизациите, емитирани на или след 1 януари 2019 г., институциите докладват единния идентификатор съгласно определението в член 11, параграф 1 от Делегиран регламент (ЕС) 2020/1224 на Комисията.</w:t>
            </w:r>
          </w:p>
          <w:p w14:paraId="539970B2" w14:textId="6687788E" w:rsidR="003A06D5" w:rsidRPr="00652BFD" w:rsidRDefault="003A06D5" w:rsidP="00822842">
            <w:pPr>
              <w:spacing w:before="0" w:after="0"/>
              <w:jc w:val="left"/>
              <w:rPr>
                <w:rFonts w:ascii="Times New Roman" w:hAnsi="Times New Roman"/>
                <w:sz w:val="24"/>
              </w:rPr>
            </w:pPr>
            <w:r w:rsidRPr="00652BFD">
              <w:rPr>
                <w:rFonts w:ascii="Times New Roman" w:hAnsi="Times New Roman"/>
                <w:sz w:val="24"/>
              </w:rPr>
              <w:t>Единният идентификатор се докладва както за позициите на инициатора/спонсора, така и за позициите на инвеститорите, като не се очаква да се променя в зависимост от нивото на докладване (консолидирано или подгрупи). Съгласно член 11, параграф 1, буква а) и член 11, параграф 2, буква а) задължително се посочва ИКПС (първи елемент от единния идентификатор) на „докладващия субект“ съгласно определението в член 7, параграф 2 от Регламент (ЕС) 2017/2402. В някои случаи, институцията, която докладва образците COREP, и „докладващия субект“ са едно и също лице (например ако е инициатор или спонсор), а в други — не. Съгласно член 11, параграф 3 от Делегиран регламент (ЕС) 2020/1224 на Комисията единният идентификатор не може да бъде изменян от докладващия субект, което означава, че той не може да бъде променян за целите на докладването в образците COREP.</w:t>
            </w:r>
          </w:p>
          <w:p w14:paraId="3A78DD03"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55C72EF" w14:textId="77777777" w:rsidTr="00822842">
        <w:tc>
          <w:tcPr>
            <w:tcW w:w="1101" w:type="dxa"/>
          </w:tcPr>
          <w:p w14:paraId="70F98A82"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0020</w:t>
            </w:r>
          </w:p>
        </w:tc>
        <w:tc>
          <w:tcPr>
            <w:tcW w:w="7903" w:type="dxa"/>
          </w:tcPr>
          <w:p w14:paraId="30438AF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ИДЕНТИФИКАТОР НА СЕКЮРИТИЗАЦИЯТА</w:t>
            </w:r>
          </w:p>
          <w:p w14:paraId="2A383686" w14:textId="77777777" w:rsidR="00933ADA" w:rsidRPr="00652BFD" w:rsidRDefault="00933ADA" w:rsidP="00822842">
            <w:pPr>
              <w:spacing w:before="0" w:after="0"/>
              <w:jc w:val="left"/>
              <w:rPr>
                <w:rFonts w:ascii="Times New Roman" w:hAnsi="Times New Roman"/>
                <w:sz w:val="24"/>
              </w:rPr>
            </w:pPr>
          </w:p>
          <w:p w14:paraId="49907D0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Код, който се използва за правната регистрация на секюритизиращата позиция (или на секюритизационната сделка — при няколко позиции, които могат да бъдат докладвани в един и същ ред), а ако няма такъв — наименованието, с което секюритизиращата позиция или секюритизационната сделка е известна на пазара или, при вътрешна или частна секюритизация, в рамките на институцията. Когато е налице международен идентификационен код на ценни книжа  – ISIN (например за публични сделки), в тази колона се посочват знаците, които са общи за всички траншове на секюритизацията.</w:t>
            </w:r>
          </w:p>
          <w:p w14:paraId="471896C2" w14:textId="77777777" w:rsidR="00933ADA" w:rsidRPr="00652BFD"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652BFD" w14:paraId="6AA28BEA" w14:textId="77777777" w:rsidTr="00822842">
        <w:tc>
          <w:tcPr>
            <w:tcW w:w="1101" w:type="dxa"/>
          </w:tcPr>
          <w:p w14:paraId="16B2083A"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0310-0400</w:t>
            </w:r>
          </w:p>
        </w:tc>
        <w:tc>
          <w:tcPr>
            <w:tcW w:w="7903" w:type="dxa"/>
          </w:tcPr>
          <w:p w14:paraId="46F264E6"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СЕКЮРИТИЗИРАЩИ ПОЗИЦИИ: ПЪРВОНАЧАЛНА ЕКСПОЗИЦИЯ ПРЕДИ ПРИЛАГАНЕТО НА КОНВЕРСИОННИТЕ КОЕФИЦИЕНТИ</w:t>
            </w:r>
          </w:p>
          <w:p w14:paraId="5C159E80" w14:textId="77777777" w:rsidR="00933ADA" w:rsidRPr="00652BFD" w:rsidRDefault="00933ADA" w:rsidP="00822842">
            <w:pPr>
              <w:spacing w:before="0" w:after="0"/>
              <w:jc w:val="left"/>
              <w:rPr>
                <w:rFonts w:ascii="Times New Roman" w:hAnsi="Times New Roman"/>
                <w:sz w:val="24"/>
              </w:rPr>
            </w:pPr>
          </w:p>
          <w:p w14:paraId="446E7143"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С тази група от колони се събира информация за секюритизиращите позиции — с разбивка по балансови/задбалансови позиции и траншове (първостепенни/междинни/за първа загуба) към датата на докладване. </w:t>
            </w:r>
          </w:p>
          <w:p w14:paraId="5BFBEC3B" w14:textId="77777777" w:rsidR="00933ADA" w:rsidRPr="00652BFD" w:rsidRDefault="00933ADA" w:rsidP="00822842">
            <w:pPr>
              <w:spacing w:before="0" w:after="0"/>
              <w:jc w:val="left"/>
              <w:rPr>
                <w:rFonts w:ascii="Times New Roman" w:hAnsi="Times New Roman"/>
                <w:sz w:val="24"/>
              </w:rPr>
            </w:pPr>
          </w:p>
        </w:tc>
      </w:tr>
      <w:tr w:rsidR="00933ADA" w:rsidRPr="00652BFD" w14:paraId="469BF37A" w14:textId="77777777" w:rsidTr="00822842">
        <w:tc>
          <w:tcPr>
            <w:tcW w:w="1101" w:type="dxa"/>
          </w:tcPr>
          <w:p w14:paraId="78DE9334"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0310-0330</w:t>
            </w:r>
          </w:p>
        </w:tc>
        <w:tc>
          <w:tcPr>
            <w:tcW w:w="7903" w:type="dxa"/>
          </w:tcPr>
          <w:p w14:paraId="0DC2341F"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БАЛАНСОВИ ПОЗИЦИИ </w:t>
            </w:r>
          </w:p>
          <w:p w14:paraId="6E56310C" w14:textId="77777777" w:rsidR="00933ADA" w:rsidRPr="00652BFD" w:rsidRDefault="00933ADA" w:rsidP="00822842">
            <w:pPr>
              <w:spacing w:before="0" w:after="0"/>
              <w:jc w:val="left"/>
              <w:rPr>
                <w:rFonts w:ascii="Times New Roman" w:hAnsi="Times New Roman"/>
                <w:sz w:val="24"/>
              </w:rPr>
            </w:pPr>
          </w:p>
          <w:p w14:paraId="7BA4848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Тук се прилагат същите критерии за класификация на траншовете, които са използвани в колони 0230, 0240 и 0250 от образец C 14.00.</w:t>
            </w:r>
          </w:p>
          <w:p w14:paraId="717C3F79" w14:textId="77777777" w:rsidR="00933ADA" w:rsidRPr="00652BFD" w:rsidRDefault="00933ADA" w:rsidP="00822842">
            <w:pPr>
              <w:spacing w:before="0" w:after="0"/>
              <w:jc w:val="left"/>
              <w:rPr>
                <w:rFonts w:ascii="Times New Roman" w:hAnsi="Times New Roman"/>
                <w:sz w:val="24"/>
              </w:rPr>
            </w:pPr>
          </w:p>
        </w:tc>
      </w:tr>
      <w:tr w:rsidR="00933ADA" w:rsidRPr="00652BFD" w14:paraId="6F196198" w14:textId="77777777" w:rsidTr="00822842">
        <w:tc>
          <w:tcPr>
            <w:tcW w:w="1101" w:type="dxa"/>
          </w:tcPr>
          <w:p w14:paraId="67D86629"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0340-0362</w:t>
            </w:r>
          </w:p>
        </w:tc>
        <w:tc>
          <w:tcPr>
            <w:tcW w:w="7903" w:type="dxa"/>
          </w:tcPr>
          <w:p w14:paraId="73D420BD"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ЗАДБАЛАНСОВИ ПОЗИЦИИ И ДЕРИВАТИ</w:t>
            </w:r>
          </w:p>
          <w:p w14:paraId="2BF8D771" w14:textId="77777777" w:rsidR="00933ADA" w:rsidRPr="00652BFD" w:rsidRDefault="00933ADA" w:rsidP="00822842">
            <w:pPr>
              <w:spacing w:before="0" w:after="0"/>
              <w:jc w:val="left"/>
              <w:rPr>
                <w:rFonts w:ascii="Times New Roman" w:hAnsi="Times New Roman"/>
                <w:sz w:val="24"/>
              </w:rPr>
            </w:pPr>
          </w:p>
          <w:p w14:paraId="046DC95F"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Тук се прилагат същите критерии за класификация на траншовете, които са използвани за колони 0260 — 0287 от образец C 14.00.</w:t>
            </w:r>
          </w:p>
          <w:p w14:paraId="02D2E149" w14:textId="77777777" w:rsidR="00933ADA" w:rsidRPr="00652BFD" w:rsidRDefault="00933ADA" w:rsidP="00822842">
            <w:pPr>
              <w:spacing w:before="0" w:after="0"/>
              <w:jc w:val="left"/>
              <w:rPr>
                <w:rFonts w:ascii="Times New Roman" w:hAnsi="Times New Roman"/>
                <w:sz w:val="24"/>
              </w:rPr>
            </w:pPr>
          </w:p>
        </w:tc>
      </w:tr>
      <w:tr w:rsidR="00933ADA" w:rsidRPr="00652BFD" w14:paraId="0EC0D030" w14:textId="77777777" w:rsidTr="00822842">
        <w:tc>
          <w:tcPr>
            <w:tcW w:w="1101" w:type="dxa"/>
          </w:tcPr>
          <w:p w14:paraId="3BC1E74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0351 и 0361</w:t>
            </w:r>
          </w:p>
        </w:tc>
        <w:tc>
          <w:tcPr>
            <w:tcW w:w="7903" w:type="dxa"/>
          </w:tcPr>
          <w:p w14:paraId="18D25E4B"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РИСКОВО ТЕГЛО, СЪОТВЕТСТВАЩО НА ДОСТАВЧИКА НА /ИНСТРУМЕНТА ЗА ЗАЩИТА</w:t>
            </w:r>
          </w:p>
          <w:p w14:paraId="5978325F"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RW на допустимия гарант или % RW на съответния инструмент, осигуряващ кредитната защита в съответствие с член 249 от Регламент (ЕС) № 575/2013.</w:t>
            </w:r>
          </w:p>
          <w:p w14:paraId="426A9AC8"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41617388" w14:textId="77777777" w:rsidTr="00822842">
        <w:tc>
          <w:tcPr>
            <w:tcW w:w="1101" w:type="dxa"/>
          </w:tcPr>
          <w:p w14:paraId="15FF79A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0362</w:t>
            </w:r>
          </w:p>
        </w:tc>
        <w:tc>
          <w:tcPr>
            <w:tcW w:w="7903" w:type="dxa"/>
          </w:tcPr>
          <w:p w14:paraId="04EA1E89"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СИНТЕТИЧЕН ДОПЪЛНИТЕЛЕН СПРЕД</w:t>
            </w:r>
          </w:p>
          <w:p w14:paraId="24A229B7"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 xml:space="preserve">Член 242, точка 20, член 248, параграф 1, буква д) и член 256, параграф 6 от Регламент (ЕС) № 575/2013 </w:t>
            </w:r>
          </w:p>
          <w:p w14:paraId="01C1E7FD" w14:textId="77777777" w:rsidR="00933ADA" w:rsidRPr="00652BFD"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652BFD" w:rsidRDefault="00933ADA" w:rsidP="00822842">
            <w:pPr>
              <w:autoSpaceDE w:val="0"/>
              <w:autoSpaceDN w:val="0"/>
              <w:adjustRightInd w:val="0"/>
              <w:spacing w:before="0" w:after="0"/>
              <w:jc w:val="left"/>
              <w:rPr>
                <w:rFonts w:ascii="Times New Roman" w:hAnsi="Times New Roman"/>
                <w:sz w:val="24"/>
              </w:rPr>
            </w:pPr>
            <w:r w:rsidRPr="00652BFD">
              <w:rPr>
                <w:rFonts w:ascii="Times New Roman" w:hAnsi="Times New Roman"/>
                <w:sz w:val="24"/>
              </w:rPr>
              <w:t>Тази колона се докладва само ако в колона 0110 е посочено „Инициатор“.</w:t>
            </w:r>
          </w:p>
          <w:p w14:paraId="60769C92"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5542371A" w14:textId="77777777" w:rsidTr="00822842">
        <w:tc>
          <w:tcPr>
            <w:tcW w:w="1101" w:type="dxa"/>
          </w:tcPr>
          <w:p w14:paraId="529A058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0370-0400</w:t>
            </w:r>
          </w:p>
        </w:tc>
        <w:tc>
          <w:tcPr>
            <w:tcW w:w="7903" w:type="dxa"/>
          </w:tcPr>
          <w:p w14:paraId="79D376DD"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ПОЯСНЯВАЩИ ПОЗИЦИИ: ЗАДБАЛАНСОВИ ПОЗИЦИИ И ДЕРИВАТИ ПРЕДИ ПРИЛАГАНЕТО НА КОНВЕРСИОННИТЕ КОЕФИЦИЕНТИ</w:t>
            </w:r>
          </w:p>
          <w:p w14:paraId="40840687"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С тази група от колони се събира допълнителна информация за общия размер на задбалансовите позиции и деривати (които вече са докладвани в различна разбивка в колони 0340—0361).</w:t>
            </w:r>
          </w:p>
          <w:p w14:paraId="79FF613C" w14:textId="77777777" w:rsidR="00933ADA" w:rsidRPr="00652BFD" w:rsidRDefault="00933ADA" w:rsidP="00822842">
            <w:pPr>
              <w:autoSpaceDE w:val="0"/>
              <w:autoSpaceDN w:val="0"/>
              <w:adjustRightInd w:val="0"/>
              <w:spacing w:before="0" w:after="0"/>
              <w:jc w:val="left"/>
              <w:rPr>
                <w:rFonts w:ascii="Times New Roman" w:hAnsi="Times New Roman"/>
                <w:sz w:val="24"/>
              </w:rPr>
            </w:pPr>
          </w:p>
        </w:tc>
      </w:tr>
      <w:tr w:rsidR="00933ADA" w:rsidRPr="00652BFD" w14:paraId="315671C4" w14:textId="77777777" w:rsidTr="00822842">
        <w:tc>
          <w:tcPr>
            <w:tcW w:w="1101" w:type="dxa"/>
          </w:tcPr>
          <w:p w14:paraId="6848C778"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0370</w:t>
            </w:r>
          </w:p>
        </w:tc>
        <w:tc>
          <w:tcPr>
            <w:tcW w:w="7903" w:type="dxa"/>
          </w:tcPr>
          <w:p w14:paraId="4B193D6E"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r w:rsidRPr="00652BFD">
              <w:rPr>
                <w:rFonts w:ascii="Times New Roman" w:hAnsi="Times New Roman"/>
                <w:b/>
                <w:sz w:val="24"/>
                <w:u w:val="single"/>
              </w:rPr>
              <w:t>ДИРЕКТНИ КРЕДИТНИ ЗАМЕСТИТЕЛИ (DCS)</w:t>
            </w:r>
          </w:p>
          <w:p w14:paraId="225681F3"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Тази колона се прилага за онези секюритизиращи позиции, които се държат от инициатора и които се гарантират с директни кредитни заместители (DCS).</w:t>
            </w:r>
          </w:p>
          <w:p w14:paraId="5ADBD43D" w14:textId="77777777" w:rsidR="00933ADA" w:rsidRPr="00652BFD" w:rsidRDefault="00933ADA" w:rsidP="00822842">
            <w:pPr>
              <w:spacing w:before="0" w:after="0"/>
              <w:rPr>
                <w:rFonts w:ascii="Times New Roman" w:hAnsi="Times New Roman"/>
                <w:sz w:val="24"/>
              </w:rPr>
            </w:pPr>
          </w:p>
          <w:p w14:paraId="3E6A0632"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В съответствие с приложение I към Регламент (ЕС) № 575/2013 за директни кредитни заместители се приемат следните високорискови задбалансови позиции:</w:t>
            </w:r>
          </w:p>
          <w:p w14:paraId="047C846F" w14:textId="77777777" w:rsidR="00933ADA" w:rsidRPr="00652BFD" w:rsidRDefault="00933ADA" w:rsidP="00822842">
            <w:pPr>
              <w:spacing w:before="0" w:after="0"/>
              <w:rPr>
                <w:rFonts w:ascii="Times New Roman" w:hAnsi="Times New Roman"/>
                <w:sz w:val="24"/>
              </w:rPr>
            </w:pPr>
          </w:p>
          <w:p w14:paraId="37F148C0" w14:textId="77777777" w:rsidR="00933ADA" w:rsidRPr="00652BFD" w:rsidRDefault="00933ADA" w:rsidP="00822842">
            <w:pPr>
              <w:spacing w:before="0" w:after="0"/>
              <w:rPr>
                <w:rFonts w:ascii="Times New Roman" w:hAnsi="Times New Roman"/>
                <w:i/>
                <w:sz w:val="24"/>
              </w:rPr>
            </w:pPr>
            <w:r w:rsidRPr="00652BFD">
              <w:rPr>
                <w:rFonts w:ascii="Times New Roman" w:hAnsi="Times New Roman"/>
                <w:i/>
                <w:sz w:val="24"/>
              </w:rPr>
              <w:t>- гаранции с характер на кредитни заместители;</w:t>
            </w:r>
          </w:p>
          <w:p w14:paraId="3E80D0F5" w14:textId="77777777" w:rsidR="00933ADA" w:rsidRPr="00652BFD" w:rsidRDefault="00933ADA" w:rsidP="00822842">
            <w:pPr>
              <w:spacing w:before="0" w:after="0"/>
              <w:rPr>
                <w:rFonts w:ascii="Times New Roman" w:hAnsi="Times New Roman"/>
                <w:i/>
                <w:sz w:val="24"/>
              </w:rPr>
            </w:pPr>
            <w:r w:rsidRPr="00652BFD">
              <w:rPr>
                <w:rFonts w:ascii="Times New Roman" w:hAnsi="Times New Roman"/>
                <w:i/>
                <w:sz w:val="24"/>
              </w:rPr>
              <w:t>- неотменяеми стендбай акредитиви с характер на кредитни заместители.</w:t>
            </w:r>
          </w:p>
          <w:p w14:paraId="6EDD0D5C" w14:textId="77777777" w:rsidR="00933ADA" w:rsidRPr="00652BFD" w:rsidRDefault="00933ADA" w:rsidP="00822842">
            <w:pPr>
              <w:autoSpaceDE w:val="0"/>
              <w:autoSpaceDN w:val="0"/>
              <w:adjustRightInd w:val="0"/>
              <w:spacing w:before="0" w:after="0"/>
              <w:jc w:val="left"/>
              <w:rPr>
                <w:rFonts w:ascii="Times New Roman" w:hAnsi="Times New Roman"/>
                <w:b/>
                <w:sz w:val="24"/>
                <w:u w:val="single"/>
              </w:rPr>
            </w:pPr>
          </w:p>
        </w:tc>
      </w:tr>
      <w:tr w:rsidR="00933ADA" w:rsidRPr="00652BFD" w14:paraId="081783F0" w14:textId="77777777" w:rsidTr="00822842">
        <w:tc>
          <w:tcPr>
            <w:tcW w:w="1101" w:type="dxa"/>
          </w:tcPr>
          <w:p w14:paraId="5C57430B"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0380</w:t>
            </w:r>
          </w:p>
        </w:tc>
        <w:tc>
          <w:tcPr>
            <w:tcW w:w="7903" w:type="dxa"/>
          </w:tcPr>
          <w:p w14:paraId="1AB3EAD8"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ЛИХВЕНИ СУАПОВЕ (IRS)/ВАЛУТНИ СУАПОВЕ (CRS)</w:t>
            </w:r>
          </w:p>
          <w:p w14:paraId="03451EE3" w14:textId="77777777" w:rsidR="00933ADA" w:rsidRPr="00652BFD" w:rsidRDefault="00933ADA" w:rsidP="00822842">
            <w:pPr>
              <w:spacing w:before="0" w:after="0"/>
              <w:jc w:val="left"/>
              <w:rPr>
                <w:rFonts w:ascii="Times New Roman" w:hAnsi="Times New Roman"/>
                <w:sz w:val="24"/>
              </w:rPr>
            </w:pPr>
          </w:p>
          <w:p w14:paraId="0DBEA9B5"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„IRS“ („Interest Rate Swaps“) означава лихвени суапове, а „CRS“ („Currency Rate Swaps“) – валутни суапове. Тези деривати са посочени в приложение II към Регламент (ЕС) № 575/2013.</w:t>
            </w:r>
          </w:p>
          <w:p w14:paraId="668143EB" w14:textId="77777777" w:rsidR="00933ADA" w:rsidRPr="00652BFD" w:rsidRDefault="00933ADA" w:rsidP="00822842">
            <w:pPr>
              <w:spacing w:before="0" w:after="0"/>
              <w:jc w:val="left"/>
              <w:rPr>
                <w:rFonts w:ascii="Times New Roman" w:hAnsi="Times New Roman"/>
                <w:sz w:val="24"/>
              </w:rPr>
            </w:pPr>
          </w:p>
        </w:tc>
      </w:tr>
      <w:tr w:rsidR="00933ADA" w:rsidRPr="00652BFD" w14:paraId="0AD6AE9E" w14:textId="77777777" w:rsidTr="00822842">
        <w:tc>
          <w:tcPr>
            <w:tcW w:w="1101" w:type="dxa"/>
          </w:tcPr>
          <w:p w14:paraId="092D417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0390</w:t>
            </w:r>
          </w:p>
        </w:tc>
        <w:tc>
          <w:tcPr>
            <w:tcW w:w="7903" w:type="dxa"/>
          </w:tcPr>
          <w:p w14:paraId="283448D2"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ЛИКВИДНИ УЛЕСНЕНИЯ</w:t>
            </w:r>
          </w:p>
          <w:p w14:paraId="78DA5FAD" w14:textId="77777777" w:rsidR="00933ADA" w:rsidRPr="00652BFD" w:rsidRDefault="00933ADA" w:rsidP="00822842">
            <w:pPr>
              <w:spacing w:before="0" w:after="0"/>
              <w:jc w:val="left"/>
              <w:rPr>
                <w:rFonts w:ascii="Times New Roman" w:hAnsi="Times New Roman"/>
                <w:sz w:val="24"/>
              </w:rPr>
            </w:pPr>
          </w:p>
          <w:p w14:paraId="6C95634F"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lastRenderedPageBreak/>
              <w:t>Ликвидните улеснения (LF) по смисъла на член 242, параграф 3 от Регламент (ЕС) 575/2013.</w:t>
            </w:r>
          </w:p>
          <w:p w14:paraId="3A0FCA75" w14:textId="77777777" w:rsidR="00933ADA" w:rsidRPr="00652BFD" w:rsidRDefault="00933ADA" w:rsidP="00822842">
            <w:pPr>
              <w:spacing w:before="0" w:after="0"/>
              <w:rPr>
                <w:rFonts w:ascii="Times New Roman" w:hAnsi="Times New Roman"/>
                <w:sz w:val="24"/>
              </w:rPr>
            </w:pPr>
          </w:p>
        </w:tc>
      </w:tr>
      <w:tr w:rsidR="00933ADA" w:rsidRPr="00652BFD" w14:paraId="6E8A080B" w14:textId="77777777" w:rsidTr="00822842">
        <w:tc>
          <w:tcPr>
            <w:tcW w:w="1101" w:type="dxa"/>
          </w:tcPr>
          <w:p w14:paraId="68F59B25"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0400</w:t>
            </w:r>
          </w:p>
        </w:tc>
        <w:tc>
          <w:tcPr>
            <w:tcW w:w="7903" w:type="dxa"/>
          </w:tcPr>
          <w:p w14:paraId="314DB9AD"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xml:space="preserve">ДРУГИ </w:t>
            </w:r>
          </w:p>
          <w:p w14:paraId="0DD8F685" w14:textId="77777777" w:rsidR="00933ADA" w:rsidRPr="00652BFD" w:rsidRDefault="00933ADA" w:rsidP="00822842">
            <w:pPr>
              <w:spacing w:before="0" w:after="0"/>
              <w:jc w:val="left"/>
              <w:rPr>
                <w:rFonts w:ascii="Times New Roman" w:hAnsi="Times New Roman"/>
                <w:sz w:val="24"/>
              </w:rPr>
            </w:pPr>
          </w:p>
          <w:p w14:paraId="57760988"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Останали задбалансови позиции.</w:t>
            </w:r>
          </w:p>
          <w:p w14:paraId="66588F9B" w14:textId="77777777" w:rsidR="00933ADA" w:rsidRPr="00652BFD" w:rsidRDefault="00933ADA" w:rsidP="00822842">
            <w:pPr>
              <w:spacing w:before="0" w:after="0"/>
              <w:jc w:val="left"/>
              <w:rPr>
                <w:rFonts w:ascii="Times New Roman" w:hAnsi="Times New Roman"/>
                <w:sz w:val="24"/>
              </w:rPr>
            </w:pPr>
          </w:p>
        </w:tc>
      </w:tr>
      <w:tr w:rsidR="00933ADA" w:rsidRPr="00652BFD" w14:paraId="6E154B8C" w14:textId="77777777" w:rsidTr="00822842">
        <w:tc>
          <w:tcPr>
            <w:tcW w:w="1101" w:type="dxa"/>
          </w:tcPr>
          <w:p w14:paraId="40638CED"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0411</w:t>
            </w:r>
          </w:p>
        </w:tc>
        <w:tc>
          <w:tcPr>
            <w:tcW w:w="7903" w:type="dxa"/>
          </w:tcPr>
          <w:p w14:paraId="46222E8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СТОЙНОСТ НА ЕКСПОЗИЦИЯТА</w:t>
            </w:r>
          </w:p>
          <w:p w14:paraId="28609185" w14:textId="77777777" w:rsidR="00933ADA" w:rsidRPr="00652BFD" w:rsidRDefault="00933ADA" w:rsidP="00822842">
            <w:pPr>
              <w:spacing w:before="0" w:after="0"/>
              <w:jc w:val="left"/>
              <w:rPr>
                <w:rFonts w:ascii="Times New Roman" w:hAnsi="Times New Roman"/>
                <w:b/>
                <w:sz w:val="24"/>
                <w:u w:val="single"/>
              </w:rPr>
            </w:pPr>
          </w:p>
          <w:p w14:paraId="1BBB5AEF"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Тази информация е тясно свързана с колона 0180 на образец CR SEC.</w:t>
            </w:r>
          </w:p>
          <w:p w14:paraId="7D9C3E77"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05B85D61" w14:textId="77777777" w:rsidTr="00822842">
        <w:tc>
          <w:tcPr>
            <w:tcW w:w="1101" w:type="dxa"/>
          </w:tcPr>
          <w:p w14:paraId="42001E7D"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0420</w:t>
            </w:r>
          </w:p>
        </w:tc>
        <w:tc>
          <w:tcPr>
            <w:tcW w:w="7903" w:type="dxa"/>
          </w:tcPr>
          <w:p w14:paraId="199E7927"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СТОЙНОСТ НА ЕКСПОЗИЦИЯТА, ПРИСПАДНАТА ОТ СОБСТВЕНИТЕ СРЕДСТВА</w:t>
            </w:r>
          </w:p>
          <w:p w14:paraId="6F9A9B8A" w14:textId="77777777" w:rsidR="00933ADA" w:rsidRPr="00652BFD" w:rsidRDefault="00933ADA" w:rsidP="00822842">
            <w:pPr>
              <w:spacing w:before="0" w:after="0"/>
              <w:jc w:val="left"/>
              <w:rPr>
                <w:rFonts w:ascii="Times New Roman" w:hAnsi="Times New Roman"/>
                <w:sz w:val="24"/>
              </w:rPr>
            </w:pPr>
          </w:p>
          <w:p w14:paraId="194DFD30"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Тази информация е тясно свързана с колона 0190 на образец CR SEC.</w:t>
            </w:r>
          </w:p>
          <w:p w14:paraId="5FF6DE3F" w14:textId="77777777" w:rsidR="00933ADA" w:rsidRPr="00652BFD" w:rsidRDefault="00933ADA" w:rsidP="00822842">
            <w:pPr>
              <w:spacing w:before="0" w:after="0"/>
              <w:rPr>
                <w:rFonts w:ascii="Times New Roman" w:hAnsi="Times New Roman"/>
                <w:sz w:val="24"/>
              </w:rPr>
            </w:pPr>
          </w:p>
          <w:p w14:paraId="1CB8FF7D"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В тази колона се докладва отрицателна стойност.</w:t>
            </w:r>
          </w:p>
          <w:p w14:paraId="002E27C5" w14:textId="77777777" w:rsidR="00933ADA" w:rsidRPr="00652BFD" w:rsidRDefault="00933ADA" w:rsidP="00822842">
            <w:pPr>
              <w:spacing w:before="0" w:after="0"/>
              <w:jc w:val="left"/>
              <w:rPr>
                <w:rFonts w:ascii="Times New Roman" w:hAnsi="Times New Roman"/>
                <w:sz w:val="24"/>
              </w:rPr>
            </w:pPr>
          </w:p>
        </w:tc>
      </w:tr>
      <w:tr w:rsidR="00933ADA" w:rsidRPr="00652BFD" w14:paraId="35AEE91D" w14:textId="77777777" w:rsidTr="00822842">
        <w:tc>
          <w:tcPr>
            <w:tcW w:w="1101" w:type="dxa"/>
          </w:tcPr>
          <w:p w14:paraId="0CE2F72F" w14:textId="77777777" w:rsidR="00933ADA" w:rsidRPr="00652BFD" w:rsidDel="00304CB1"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t>0430</w:t>
            </w:r>
          </w:p>
        </w:tc>
        <w:tc>
          <w:tcPr>
            <w:tcW w:w="7903" w:type="dxa"/>
          </w:tcPr>
          <w:p w14:paraId="7A31769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ОБЩ РАЗМЕР НА РИСКОВО ПРЕТЕГЛЕНАТА ЕКСПОЗИЦИЯ ПРЕДИ ОГРАНИЧАВАНЕ</w:t>
            </w:r>
          </w:p>
          <w:p w14:paraId="56A042F5" w14:textId="77777777" w:rsidR="00933ADA" w:rsidRPr="00652BFD" w:rsidRDefault="00933ADA" w:rsidP="00822842">
            <w:pPr>
              <w:spacing w:before="0" w:after="0"/>
              <w:jc w:val="left"/>
              <w:rPr>
                <w:rFonts w:ascii="Times New Roman" w:hAnsi="Times New Roman"/>
                <w:sz w:val="24"/>
              </w:rPr>
            </w:pPr>
          </w:p>
          <w:p w14:paraId="5D359209"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В тази колона се събира информация за размера на рисково претеглените експозиции преди ограничаването, приложимо за секюритизиращите позиции, изчислени в съответствие с трета част, дял II, глава 5, раздел 3 от Регламент (ЕС) № 575/2013.</w:t>
            </w:r>
          </w:p>
          <w:p w14:paraId="6B3045B9"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 </w:t>
            </w:r>
          </w:p>
          <w:p w14:paraId="35EFBDF9"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секюритизации в търговския портфейл се докладва следното:</w:t>
            </w:r>
          </w:p>
          <w:p w14:paraId="4957C55C" w14:textId="1AA0386C"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РПРЕ за специфичен риск, определена като 12,5 пъти капиталовото изискване, докладвано съответно в колона 0570 от MKR SA SE или в колони 0410 и 0420 (приложимата за капиталовото изискване колона) от MKR SA CTP, когато институцията прилага опростения стандартизиран подход за пазарен риск,</w:t>
            </w:r>
          </w:p>
          <w:p w14:paraId="473B3456"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сборът от абсолютната стойност на всички претеглени чувствителности на секюритизацията към рисковите фактори, определени за целите на изчисляването на капиталовите изисквания за риска от кредитния спред за секюритизации, които не са включени в АПКТ, или риска от кредитния спред за секюритизациите в АПКТ, когато институцията прилага АСП или АПВМ.</w:t>
            </w:r>
          </w:p>
          <w:p w14:paraId="45539FE2" w14:textId="77777777" w:rsidR="00933ADA" w:rsidRPr="00652BFD" w:rsidRDefault="00933ADA" w:rsidP="00822842">
            <w:pPr>
              <w:spacing w:before="0" w:after="0"/>
              <w:jc w:val="left"/>
              <w:rPr>
                <w:rFonts w:ascii="Times New Roman" w:hAnsi="Times New Roman"/>
                <w:b/>
                <w:sz w:val="24"/>
                <w:u w:val="single"/>
              </w:rPr>
            </w:pPr>
          </w:p>
          <w:p w14:paraId="3429765F"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D0B6DDE" w14:textId="77777777" w:rsidTr="00822842">
        <w:tc>
          <w:tcPr>
            <w:tcW w:w="1101" w:type="dxa"/>
          </w:tcPr>
          <w:p w14:paraId="1231C5C5"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0431</w:t>
            </w:r>
          </w:p>
        </w:tc>
        <w:tc>
          <w:tcPr>
            <w:tcW w:w="7903" w:type="dxa"/>
          </w:tcPr>
          <w:p w14:paraId="1A7CCDF1"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ОГРАНИЧАВАНЕ НА РИСКОВОТО ТЕГЛО</w:t>
            </w:r>
          </w:p>
          <w:p w14:paraId="40F552F1" w14:textId="77777777" w:rsidR="00933ADA" w:rsidRPr="00652BFD" w:rsidRDefault="00933ADA" w:rsidP="00822842">
            <w:pPr>
              <w:spacing w:before="0" w:after="0"/>
              <w:jc w:val="left"/>
              <w:rPr>
                <w:rFonts w:ascii="Times New Roman" w:hAnsi="Times New Roman"/>
                <w:b/>
                <w:sz w:val="24"/>
                <w:u w:val="single"/>
              </w:rPr>
            </w:pPr>
          </w:p>
          <w:p w14:paraId="1E7BD0D4"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Членове 267 и 269а от Регламент (ЕС) № 575/2013</w:t>
            </w:r>
          </w:p>
          <w:p w14:paraId="0F07105D"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790AEAA" w14:textId="77777777" w:rsidTr="00822842">
        <w:tc>
          <w:tcPr>
            <w:tcW w:w="1101" w:type="dxa"/>
          </w:tcPr>
          <w:p w14:paraId="5A82AC52"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0432</w:t>
            </w:r>
          </w:p>
        </w:tc>
        <w:tc>
          <w:tcPr>
            <w:tcW w:w="7903" w:type="dxa"/>
          </w:tcPr>
          <w:p w14:paraId="6219BB5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ОБЩО ОГРАНИЧАВАНЕ</w:t>
            </w:r>
          </w:p>
          <w:p w14:paraId="10354550" w14:textId="77777777" w:rsidR="00933ADA" w:rsidRPr="00652BFD" w:rsidRDefault="00933ADA" w:rsidP="00822842">
            <w:pPr>
              <w:spacing w:before="0" w:after="0"/>
              <w:jc w:val="left"/>
              <w:rPr>
                <w:rFonts w:ascii="Times New Roman" w:hAnsi="Times New Roman"/>
                <w:b/>
                <w:sz w:val="24"/>
                <w:u w:val="single"/>
              </w:rPr>
            </w:pPr>
          </w:p>
          <w:p w14:paraId="66B0CAD4"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Членове 268 и 269а от Регламент (ЕС) № 575/2013 </w:t>
            </w:r>
          </w:p>
          <w:p w14:paraId="27620CC5"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35E41EE" w14:textId="77777777" w:rsidTr="00822842">
        <w:tc>
          <w:tcPr>
            <w:tcW w:w="1101" w:type="dxa"/>
          </w:tcPr>
          <w:p w14:paraId="0489AC71" w14:textId="77777777" w:rsidR="00933ADA" w:rsidRPr="00652BFD" w:rsidRDefault="00933ADA" w:rsidP="00822842">
            <w:pPr>
              <w:autoSpaceDE w:val="0"/>
              <w:autoSpaceDN w:val="0"/>
              <w:adjustRightInd w:val="0"/>
              <w:spacing w:before="0" w:after="0"/>
              <w:rPr>
                <w:rFonts w:ascii="Times New Roman" w:hAnsi="Times New Roman"/>
                <w:bCs/>
                <w:sz w:val="24"/>
              </w:rPr>
            </w:pPr>
            <w:r w:rsidRPr="00652BFD">
              <w:rPr>
                <w:rFonts w:ascii="Times New Roman" w:hAnsi="Times New Roman"/>
                <w:sz w:val="24"/>
              </w:rPr>
              <w:lastRenderedPageBreak/>
              <w:t>0440</w:t>
            </w:r>
          </w:p>
        </w:tc>
        <w:tc>
          <w:tcPr>
            <w:tcW w:w="7903" w:type="dxa"/>
          </w:tcPr>
          <w:p w14:paraId="30A9281E"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ОБЩ РАЗМЕР НА РИСКОВО ПРЕТЕГЛЕНАТА ЕКСПОЗИЦИЯ СЛЕД ОГРАНИЧАВАНЕ</w:t>
            </w:r>
          </w:p>
          <w:p w14:paraId="6474E229" w14:textId="77777777" w:rsidR="00933ADA" w:rsidRPr="00652BFD" w:rsidRDefault="00933ADA" w:rsidP="00822842">
            <w:pPr>
              <w:spacing w:before="0" w:after="0"/>
              <w:jc w:val="left"/>
              <w:rPr>
                <w:rFonts w:ascii="Times New Roman" w:hAnsi="Times New Roman"/>
                <w:sz w:val="24"/>
              </w:rPr>
            </w:pPr>
          </w:p>
          <w:p w14:paraId="731521DF"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В тази колона се събира информация за размера на рисково претеглените експозиции след ограничаването, приложимо за секюритизиращите позиции, изчислени в съответствие с трета част, дял II, глава 5, раздел 3 от Регламент (ЕС) № 575/2013. </w:t>
            </w:r>
          </w:p>
          <w:p w14:paraId="0CC16632" w14:textId="77777777" w:rsidR="00933ADA" w:rsidRPr="00652BFD" w:rsidRDefault="00933ADA" w:rsidP="00822842">
            <w:pPr>
              <w:spacing w:before="0" w:after="0"/>
              <w:rPr>
                <w:rFonts w:ascii="Times New Roman" w:hAnsi="Times New Roman"/>
                <w:sz w:val="24"/>
              </w:rPr>
            </w:pPr>
          </w:p>
          <w:p w14:paraId="727A3B24"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секюритизации в търговския портфейл се докладва следното:</w:t>
            </w:r>
          </w:p>
          <w:p w14:paraId="563BD002"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РПРЕ за специфичен риск, определена като 12,5 пъти капиталовото изискване, докладвано съответно в колона 0570 от MKR SA SE или в колони 0410 и 0420 (приложимата за капиталовото изискване колона) от MKR SA CTP, когато институцията прилага опростения стандартизиран подход за пазарен риск,</w:t>
            </w:r>
          </w:p>
          <w:p w14:paraId="4FA7C759"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сборът от абсолютната стойност на всички претеглени чувствителности на секюритизацията към рисковите фактори, определени за целите на изчисляването на капиталовите изисквания за риска от кредитния спред за секюритизации, които не са включени в АПКТ, или риска от кредитния спред за секюритизациите в АПКТ, когато институцията прилага АСП или АПВМ.</w:t>
            </w:r>
          </w:p>
          <w:p w14:paraId="3B17993B" w14:textId="77777777" w:rsidR="00933ADA" w:rsidRPr="00652BFD" w:rsidRDefault="00933ADA" w:rsidP="00822842">
            <w:pPr>
              <w:spacing w:before="0" w:after="0"/>
              <w:jc w:val="left"/>
              <w:rPr>
                <w:rFonts w:ascii="Times New Roman" w:hAnsi="Times New Roman"/>
                <w:sz w:val="24"/>
              </w:rPr>
            </w:pPr>
          </w:p>
        </w:tc>
      </w:tr>
      <w:tr w:rsidR="00933ADA" w:rsidRPr="00652BFD" w14:paraId="29AD02FB" w14:textId="77777777" w:rsidTr="00822842">
        <w:tc>
          <w:tcPr>
            <w:tcW w:w="1101" w:type="dxa"/>
          </w:tcPr>
          <w:p w14:paraId="2214049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0441-0444</w:t>
            </w:r>
          </w:p>
        </w:tc>
        <w:tc>
          <w:tcPr>
            <w:tcW w:w="7903" w:type="dxa"/>
          </w:tcPr>
          <w:p w14:paraId="75016A2C"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ДОЛНА ГРАНИЦА НА КАПИТАЛОВОТО ИЗИСКВАНЕ ЗА СТАНДАРТИЗИРАНИЯ ОРРЕ</w:t>
            </w:r>
          </w:p>
          <w:p w14:paraId="52531F35" w14:textId="77777777" w:rsidR="00933ADA" w:rsidRPr="00652BFD" w:rsidRDefault="00933ADA" w:rsidP="00822842">
            <w:pPr>
              <w:spacing w:before="0" w:after="0"/>
              <w:jc w:val="left"/>
              <w:rPr>
                <w:rFonts w:ascii="Times New Roman" w:hAnsi="Times New Roman"/>
                <w:sz w:val="24"/>
              </w:rPr>
            </w:pPr>
          </w:p>
          <w:p w14:paraId="59E10C98" w14:textId="19E61D53"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За институциите, за които се прилага долната граница на капиталовите изисквания съгласно член 92, параграф 3 от Регламент (ЕС) № 575/2013 — стандартизирания общ размер на рисковите експозиции (стандартизиран ОРРЕ), изчислен в съответствие с член 92, параграф 5.</w:t>
            </w:r>
          </w:p>
        </w:tc>
      </w:tr>
      <w:tr w:rsidR="00933ADA" w:rsidRPr="00652BFD" w14:paraId="0DB415F9" w14:textId="77777777" w:rsidTr="00822842">
        <w:tc>
          <w:tcPr>
            <w:tcW w:w="1101" w:type="dxa"/>
          </w:tcPr>
          <w:p w14:paraId="6D580FE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0441</w:t>
            </w:r>
          </w:p>
        </w:tc>
        <w:tc>
          <w:tcPr>
            <w:tcW w:w="7903" w:type="dxa"/>
          </w:tcPr>
          <w:p w14:paraId="6666FE0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ПРЕДИ ОГРАНИЧАВАНЕТО</w:t>
            </w:r>
          </w:p>
          <w:p w14:paraId="182BA4EA" w14:textId="77777777" w:rsidR="00933ADA" w:rsidRPr="00652BFD" w:rsidRDefault="00933ADA" w:rsidP="00822842">
            <w:pPr>
              <w:spacing w:before="0" w:after="0"/>
              <w:jc w:val="left"/>
              <w:rPr>
                <w:rFonts w:ascii="Times New Roman" w:hAnsi="Times New Roman"/>
                <w:sz w:val="24"/>
              </w:rPr>
            </w:pPr>
          </w:p>
          <w:p w14:paraId="5D626718"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Стандартизираният ОРРЕ преди ограничаването, приложимо за секюритизиращите позиции, изчислени в съответствие с трета част, дял II, глава 5, раздел 3 от Регламент (ЕС) № 575/2013.</w:t>
            </w:r>
          </w:p>
          <w:p w14:paraId="2319E581"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 </w:t>
            </w:r>
          </w:p>
          <w:p w14:paraId="33863AEA"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секюритизации в търговския портфейл се докладва следното:</w:t>
            </w:r>
          </w:p>
          <w:p w14:paraId="3F8EED90"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РПРЕ за специфичен риск, определена като 12,5 пъти капиталовото изискване, докладвано съответно в колона 0570 от MKR SA SE или в колони 0410 и 0420 (приложимата за капиталовото изискване колона) от MKR SA CTP, когато институцията прилага опростения стандартизиран подход за пазарен риск,</w:t>
            </w:r>
          </w:p>
          <w:p w14:paraId="693C7CE2"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сборът от абсолютната стойност на всички претеглени чувствителности на секюритизацията към рисковите фактори, определени за целите на изчисляването на капиталовите изисквания за риска от кредитния спред за секюритизации, които не са включени в АПКТ, или риска от кредитния спред за секюритизациите в АПКТ, когато институцията прилага АСП.</w:t>
            </w:r>
          </w:p>
          <w:tbl>
            <w:tblPr>
              <w:tblStyle w:val="TableGrid"/>
              <w:tblW w:w="0" w:type="auto"/>
              <w:tblLook w:val="04A0" w:firstRow="1" w:lastRow="0" w:firstColumn="1" w:lastColumn="0" w:noHBand="0" w:noVBand="1"/>
            </w:tblPr>
            <w:tblGrid>
              <w:gridCol w:w="7587"/>
            </w:tblGrid>
            <w:tr w:rsidR="00933ADA" w:rsidRPr="00652BFD" w14:paraId="796C14FB" w14:textId="77777777" w:rsidTr="00822842">
              <w:tc>
                <w:tcPr>
                  <w:tcW w:w="7587" w:type="dxa"/>
                </w:tcPr>
                <w:p w14:paraId="3B8CCA7A" w14:textId="77777777" w:rsidR="00933ADA" w:rsidRPr="00652BFD" w:rsidRDefault="00933ADA" w:rsidP="00822842">
                  <w:pPr>
                    <w:pStyle w:val="body"/>
                    <w:rPr>
                      <w:b/>
                      <w:bCs/>
                    </w:rPr>
                  </w:pPr>
                  <w:r w:rsidRPr="00652BFD">
                    <w:rPr>
                      <w:b/>
                    </w:rPr>
                    <w:t>Обяснителен текст с консултационна цел</w:t>
                  </w:r>
                </w:p>
                <w:p w14:paraId="23406B96" w14:textId="77777777" w:rsidR="00933ADA" w:rsidRPr="00652BFD" w:rsidRDefault="00933ADA" w:rsidP="00822842">
                  <w:pPr>
                    <w:pStyle w:val="body"/>
                  </w:pPr>
                  <w:r w:rsidRPr="00652BFD">
                    <w:lastRenderedPageBreak/>
                    <w:t>С цел опростяване и въпреки факта, че няма да бъде отразена разликите между изчисляването на стандартизирания ОРРЕ и неограничения ОРРЕ (вж. новите колони по-долу), както институциите, прилагащи АСП, така и институциите, прилагащи АПКТ, се приканват да докладват само сбора на претеглените чувствителности, определени чрез метода за изчисляване на чувствителностите за риска от кредитния спред при секюритизацията. Поради правилата за долната граница на капиталовото изискване се очаква както институциите, прилагащи АСП, така и институциите, прилагащи АПКТ, да разполагат с тази стойност, без да се полагат допълнителни усилия.</w:t>
                  </w:r>
                </w:p>
              </w:tc>
            </w:tr>
          </w:tbl>
          <w:p w14:paraId="426DE9EE"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2A10F8EB" w14:textId="77777777" w:rsidTr="00822842">
        <w:tc>
          <w:tcPr>
            <w:tcW w:w="1101" w:type="dxa"/>
          </w:tcPr>
          <w:p w14:paraId="50BBA203"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0442</w:t>
            </w:r>
          </w:p>
        </w:tc>
        <w:tc>
          <w:tcPr>
            <w:tcW w:w="7903" w:type="dxa"/>
          </w:tcPr>
          <w:p w14:paraId="49431B8A"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ОГРАНИЧАВАНЕ НА РИСКОВОТО ТЕГЛО</w:t>
            </w:r>
          </w:p>
          <w:p w14:paraId="2E845DCB" w14:textId="77777777" w:rsidR="00933ADA" w:rsidRPr="00652BFD" w:rsidRDefault="00933ADA" w:rsidP="00822842">
            <w:pPr>
              <w:spacing w:before="0" w:after="0"/>
              <w:jc w:val="left"/>
              <w:rPr>
                <w:rFonts w:ascii="Times New Roman" w:hAnsi="Times New Roman"/>
                <w:b/>
                <w:sz w:val="24"/>
                <w:u w:val="single"/>
              </w:rPr>
            </w:pPr>
          </w:p>
          <w:p w14:paraId="270EF45D"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Намаляване на стандартизирания ОРРЕ поради ограничаване на рисковото тегло в съответствие с членове 267 и 269а от Регламент (ЕС) № 575/2013.</w:t>
            </w:r>
          </w:p>
          <w:p w14:paraId="03C14F6F"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1FF55386" w14:textId="77777777" w:rsidTr="00822842">
        <w:tc>
          <w:tcPr>
            <w:tcW w:w="1101" w:type="dxa"/>
          </w:tcPr>
          <w:p w14:paraId="682A0D8F"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0443</w:t>
            </w:r>
          </w:p>
        </w:tc>
        <w:tc>
          <w:tcPr>
            <w:tcW w:w="7903" w:type="dxa"/>
          </w:tcPr>
          <w:p w14:paraId="30571E0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 НАМАЛЕНИЕ, ДЪЛЖАЩО СЕ НА ОБЩО ОГРАНИЧАВАНЕ</w:t>
            </w:r>
          </w:p>
          <w:p w14:paraId="1927249F" w14:textId="77777777" w:rsidR="00933ADA" w:rsidRPr="00652BFD" w:rsidRDefault="00933ADA" w:rsidP="00822842">
            <w:pPr>
              <w:spacing w:before="0" w:after="0"/>
              <w:jc w:val="left"/>
              <w:rPr>
                <w:rFonts w:ascii="Times New Roman" w:hAnsi="Times New Roman"/>
                <w:b/>
                <w:sz w:val="24"/>
                <w:u w:val="single"/>
              </w:rPr>
            </w:pPr>
          </w:p>
          <w:p w14:paraId="0DB49ED6"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Намаляване на стандартизирания ОРРЕ поради общото ограничаване в съответствие с членове 268 и 269а от Регламент (ЕС) № 575/2013. </w:t>
            </w:r>
          </w:p>
          <w:p w14:paraId="653E3E9F"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596D419C" w14:textId="77777777" w:rsidTr="00822842">
        <w:tc>
          <w:tcPr>
            <w:tcW w:w="1101" w:type="dxa"/>
          </w:tcPr>
          <w:p w14:paraId="2191F587"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0444</w:t>
            </w:r>
          </w:p>
        </w:tc>
        <w:tc>
          <w:tcPr>
            <w:tcW w:w="7903" w:type="dxa"/>
          </w:tcPr>
          <w:p w14:paraId="7784F835"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СЛЕД ОГРАНИЧАВАНЕТО</w:t>
            </w:r>
          </w:p>
          <w:p w14:paraId="433303FD" w14:textId="77777777" w:rsidR="00933ADA" w:rsidRPr="00652BFD" w:rsidRDefault="00933ADA" w:rsidP="00822842">
            <w:pPr>
              <w:spacing w:before="0" w:after="0"/>
              <w:jc w:val="left"/>
              <w:rPr>
                <w:rFonts w:ascii="Times New Roman" w:hAnsi="Times New Roman"/>
                <w:sz w:val="24"/>
              </w:rPr>
            </w:pPr>
          </w:p>
          <w:p w14:paraId="172CC8C5" w14:textId="77777777" w:rsidR="00933ADA" w:rsidRPr="00652BFD" w:rsidRDefault="00933ADA" w:rsidP="00822842">
            <w:pPr>
              <w:spacing w:before="0" w:after="0"/>
              <w:rPr>
                <w:rFonts w:ascii="Times New Roman" w:hAnsi="Times New Roman"/>
                <w:sz w:val="24"/>
              </w:rPr>
            </w:pPr>
            <w:r w:rsidRPr="00652BFD">
              <w:rPr>
                <w:rFonts w:ascii="Times New Roman" w:hAnsi="Times New Roman"/>
                <w:sz w:val="24"/>
              </w:rPr>
              <w:t xml:space="preserve">В тази колона се събира информация за стандартизирания ОРРЕ след ограничаването, приложимо за секюритизиращите позиции, изчислени в съответствие с трета част, дял II, глава 5, раздел 3 от Регламент (ЕС) № 575/2013. </w:t>
            </w:r>
          </w:p>
          <w:p w14:paraId="2C1EE876" w14:textId="77777777" w:rsidR="00933ADA" w:rsidRPr="00652BFD" w:rsidRDefault="00933ADA" w:rsidP="00822842">
            <w:pPr>
              <w:spacing w:before="0" w:after="0"/>
              <w:rPr>
                <w:rFonts w:ascii="Times New Roman" w:hAnsi="Times New Roman"/>
                <w:sz w:val="24"/>
              </w:rPr>
            </w:pPr>
          </w:p>
          <w:p w14:paraId="38C8C7DE"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За секюритизации в търговския портфейл се докладва следното:</w:t>
            </w:r>
          </w:p>
          <w:p w14:paraId="09A850B1"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РПРЕ за специфичен риск, определена като 12,5 пъти капиталовото изискване, докладвано съответно в колона 0570 от MKR SA SE или в колони 0410 и 0420 (приложимата за капиталовото изискване колона) от MKR SA CTP, когато институцията прилага опростения стандартизиран подход за пазарен риск,</w:t>
            </w:r>
          </w:p>
          <w:p w14:paraId="192C3CE4" w14:textId="77777777" w:rsidR="00933ADA" w:rsidRPr="00652BFD" w:rsidRDefault="00933ADA" w:rsidP="00933ADA">
            <w:pPr>
              <w:pStyle w:val="ListParagraph"/>
              <w:numPr>
                <w:ilvl w:val="0"/>
                <w:numId w:val="20"/>
              </w:numPr>
              <w:spacing w:before="0" w:after="0"/>
              <w:jc w:val="left"/>
              <w:rPr>
                <w:rFonts w:ascii="Times New Roman" w:hAnsi="Times New Roman"/>
                <w:sz w:val="24"/>
              </w:rPr>
            </w:pPr>
            <w:r w:rsidRPr="00652BFD">
              <w:rPr>
                <w:rFonts w:ascii="Times New Roman" w:hAnsi="Times New Roman"/>
                <w:sz w:val="24"/>
              </w:rPr>
              <w:t>сборът от абсолютната стойност на всички претеглени чувствителности на секюритизацията към рисковите фактори, определени за целите на изчисляването на капиталовите изисквания за риска от кредитния спред за секюритизации, които не са включени в АПКТ, или риска от кредитния спред за секюритизациите в АПКТ, когато институцията прилага АСП.</w:t>
            </w:r>
          </w:p>
          <w:p w14:paraId="233C3FEE"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694E74F4" w14:textId="77777777" w:rsidTr="00822842">
        <w:tc>
          <w:tcPr>
            <w:tcW w:w="1101" w:type="dxa"/>
          </w:tcPr>
          <w:p w14:paraId="4F7AE7B2" w14:textId="0354D5B2"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0447-04xx</w:t>
            </w:r>
          </w:p>
        </w:tc>
        <w:tc>
          <w:tcPr>
            <w:tcW w:w="7903" w:type="dxa"/>
          </w:tcPr>
          <w:p w14:paraId="39177254"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ПОЯСНЯВАЩИ ПОЗИЦИИ</w:t>
            </w:r>
          </w:p>
          <w:p w14:paraId="5389D21D"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7CD8BAA1" w14:textId="77777777" w:rsidTr="00822842">
        <w:tc>
          <w:tcPr>
            <w:tcW w:w="1101" w:type="dxa"/>
          </w:tcPr>
          <w:p w14:paraId="01E9AD5B"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0447</w:t>
            </w:r>
          </w:p>
        </w:tc>
        <w:tc>
          <w:tcPr>
            <w:tcW w:w="7903" w:type="dxa"/>
          </w:tcPr>
          <w:p w14:paraId="7CAC2112"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РИСКОВО ПРЕТЕГЛЕН РАЗМЕР НА ЕКСПОЗИЦИЯТА ПО SEC-ERBA</w:t>
            </w:r>
          </w:p>
          <w:p w14:paraId="727DA567" w14:textId="77777777" w:rsidR="00933ADA" w:rsidRPr="00652BFD" w:rsidRDefault="00933ADA" w:rsidP="00822842">
            <w:pPr>
              <w:spacing w:before="0" w:after="0"/>
              <w:jc w:val="left"/>
              <w:rPr>
                <w:rFonts w:ascii="Times New Roman" w:hAnsi="Times New Roman"/>
                <w:b/>
                <w:sz w:val="24"/>
                <w:u w:val="single"/>
              </w:rPr>
            </w:pPr>
          </w:p>
          <w:p w14:paraId="593F468B"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 xml:space="preserve">Членове 263 и 264 от Регламент (ЕС) № 575/2013 Тази колона се докладва само за сделки с рейтинг преди ограничаването, като в нея не се докладват сделки по SEC-ERBA. </w:t>
            </w:r>
          </w:p>
          <w:p w14:paraId="6B823283"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24E858E2" w14:textId="77777777" w:rsidTr="00822842">
        <w:tc>
          <w:tcPr>
            <w:tcW w:w="1101" w:type="dxa"/>
          </w:tcPr>
          <w:p w14:paraId="217CBA30"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lastRenderedPageBreak/>
              <w:t>0448</w:t>
            </w:r>
          </w:p>
        </w:tc>
        <w:tc>
          <w:tcPr>
            <w:tcW w:w="7903" w:type="dxa"/>
          </w:tcPr>
          <w:p w14:paraId="48FF751D"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РИСКОВО ПРЕТЕГЛЕН РАЗМЕР НА ЕКСПОЗИЦИЯТА ПО SEC-SA</w:t>
            </w:r>
          </w:p>
          <w:p w14:paraId="0B3CC3C9" w14:textId="77777777" w:rsidR="00933ADA" w:rsidRPr="00652BFD" w:rsidRDefault="00933ADA" w:rsidP="00822842">
            <w:pPr>
              <w:spacing w:before="0" w:after="0"/>
              <w:jc w:val="left"/>
              <w:rPr>
                <w:rFonts w:ascii="Times New Roman" w:hAnsi="Times New Roman"/>
                <w:b/>
                <w:sz w:val="24"/>
                <w:u w:val="single"/>
              </w:rPr>
            </w:pPr>
          </w:p>
          <w:p w14:paraId="352FBF3A" w14:textId="77777777" w:rsidR="00933ADA" w:rsidRPr="00652BFD" w:rsidRDefault="00933ADA" w:rsidP="00822842">
            <w:pPr>
              <w:spacing w:before="0" w:after="0"/>
              <w:jc w:val="left"/>
              <w:rPr>
                <w:rFonts w:ascii="Times New Roman" w:hAnsi="Times New Roman"/>
                <w:sz w:val="24"/>
              </w:rPr>
            </w:pPr>
            <w:r w:rsidRPr="00652BFD">
              <w:rPr>
                <w:rFonts w:ascii="Times New Roman" w:hAnsi="Times New Roman"/>
                <w:sz w:val="24"/>
              </w:rPr>
              <w:t>Членове 261 и 262 от Регламент (ЕС) № 575/2013 Тази колона се докладва преди ограничаването, като в нея не се докладват сделки по SEC-SA.</w:t>
            </w:r>
          </w:p>
          <w:p w14:paraId="03C7D94F"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47AE7DF1" w14:textId="77777777" w:rsidTr="00822842">
        <w:tc>
          <w:tcPr>
            <w:tcW w:w="1101" w:type="dxa"/>
            <w:shd w:val="clear" w:color="auto" w:fill="auto"/>
          </w:tcPr>
          <w:p w14:paraId="00A69DE3" w14:textId="7B4B4A70"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0451-0453</w:t>
            </w:r>
          </w:p>
        </w:tc>
        <w:tc>
          <w:tcPr>
            <w:tcW w:w="7903" w:type="dxa"/>
            <w:shd w:val="clear" w:color="auto" w:fill="auto"/>
          </w:tcPr>
          <w:p w14:paraId="1303C165" w14:textId="1273A546"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ДОЛНА ГРАНИЦА НА КАПИТАЛОВИТЕ ИЗИСКВАНИЯ: РПРЕ ВЪВ ВРЪЗКА С ВЪЗДЕЙСТВИЕТО ОТ ПРИЛАГАНЕТО НА ЧЛЕН 465, ПАРАГРАФ 7 ОТ РЕГЛАМЕНТ (ЕС) № 575/2013</w:t>
            </w:r>
          </w:p>
          <w:p w14:paraId="121EEE73"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sz w:val="24"/>
              </w:rPr>
              <w:t>Докладва се разликата между РПРЕ, изчислен без прилагане на преходните разпоредби, и РПРЕ, изчислен при прилагане на преходните разпоредби, за всеки от трите подхода: SEC-IRBA, подход на вътрешната оценка и специфичното третиране на първостепенните траншове по квалифицирани секюритизации на ДСЦС.</w:t>
            </w:r>
          </w:p>
        </w:tc>
      </w:tr>
      <w:tr w:rsidR="00933ADA" w:rsidRPr="00652BFD" w14:paraId="01F41EE8" w14:textId="77777777" w:rsidTr="00822842">
        <w:tc>
          <w:tcPr>
            <w:tcW w:w="1101" w:type="dxa"/>
            <w:shd w:val="clear" w:color="auto" w:fill="auto"/>
          </w:tcPr>
          <w:p w14:paraId="0C2265AD" w14:textId="77777777" w:rsidR="00933ADA" w:rsidRPr="00652BFD"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0450-0470</w:t>
            </w:r>
          </w:p>
        </w:tc>
        <w:tc>
          <w:tcPr>
            <w:tcW w:w="7903" w:type="dxa"/>
            <w:shd w:val="clear" w:color="auto" w:fill="auto"/>
          </w:tcPr>
          <w:p w14:paraId="1EA354D9"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СЕКЮРИТИЗИРАЩИ ПОЗИЦИИ — ТЪРГОВСКИ ПОРТФЕЙЛ</w:t>
            </w:r>
          </w:p>
          <w:p w14:paraId="7AFAC8BE" w14:textId="77777777" w:rsidR="00933ADA" w:rsidRPr="00652BFD" w:rsidRDefault="00933ADA" w:rsidP="00822842">
            <w:pPr>
              <w:spacing w:before="0" w:after="0"/>
              <w:jc w:val="left"/>
              <w:rPr>
                <w:rFonts w:ascii="Times New Roman" w:hAnsi="Times New Roman"/>
                <w:b/>
                <w:sz w:val="24"/>
                <w:u w:val="single"/>
              </w:rPr>
            </w:pPr>
          </w:p>
        </w:tc>
      </w:tr>
      <w:tr w:rsidR="00933ADA" w:rsidRPr="00652BFD"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652BFD" w:rsidDel="00304CB1" w:rsidRDefault="00933ADA" w:rsidP="00822842">
            <w:pPr>
              <w:autoSpaceDE w:val="0"/>
              <w:autoSpaceDN w:val="0"/>
              <w:adjustRightInd w:val="0"/>
              <w:spacing w:before="0" w:after="0"/>
              <w:rPr>
                <w:rFonts w:ascii="Times New Roman" w:hAnsi="Times New Roman"/>
                <w:sz w:val="24"/>
              </w:rPr>
            </w:pPr>
            <w:r w:rsidRPr="00652BFD">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652BFD" w:rsidRDefault="00933ADA" w:rsidP="00822842">
            <w:pPr>
              <w:spacing w:before="0" w:after="0"/>
              <w:jc w:val="left"/>
              <w:rPr>
                <w:rFonts w:ascii="Times New Roman" w:hAnsi="Times New Roman"/>
                <w:b/>
                <w:sz w:val="24"/>
                <w:u w:val="single"/>
              </w:rPr>
            </w:pPr>
            <w:r w:rsidRPr="00652BFD">
              <w:rPr>
                <w:rFonts w:ascii="Times New Roman" w:hAnsi="Times New Roman"/>
                <w:b/>
                <w:sz w:val="24"/>
                <w:u w:val="single"/>
              </w:rPr>
              <w:t>ВЪВ ИЛИ ИЗВЪН ПОРТФЕЙЛА ЗА КОРЕЛАЦИОННО ТЪРГУВАНЕ?</w:t>
            </w:r>
          </w:p>
          <w:p w14:paraId="4E779271" w14:textId="77777777" w:rsidR="00933ADA" w:rsidRPr="00652BFD" w:rsidRDefault="00933ADA" w:rsidP="00822842">
            <w:pPr>
              <w:spacing w:before="0" w:after="0"/>
              <w:jc w:val="left"/>
              <w:rPr>
                <w:rStyle w:val="InstructionsTabelleText"/>
                <w:rFonts w:ascii="Times New Roman" w:hAnsi="Times New Roman"/>
                <w:sz w:val="24"/>
              </w:rPr>
            </w:pPr>
          </w:p>
          <w:p w14:paraId="5C39CCEE" w14:textId="77777777" w:rsidR="00933ADA" w:rsidRPr="00652BFD" w:rsidRDefault="00933ADA" w:rsidP="00822842">
            <w:pPr>
              <w:spacing w:before="0" w:after="0"/>
              <w:jc w:val="left"/>
              <w:rPr>
                <w:rStyle w:val="InstructionsTabelleText"/>
                <w:rFonts w:ascii="Times New Roman" w:hAnsi="Times New Roman"/>
                <w:sz w:val="24"/>
              </w:rPr>
            </w:pPr>
            <w:r w:rsidRPr="00652BFD">
              <w:rPr>
                <w:rStyle w:val="InstructionsTabelleText"/>
                <w:rFonts w:ascii="Times New Roman" w:hAnsi="Times New Roman"/>
                <w:sz w:val="24"/>
              </w:rPr>
              <w:t>При докладването институциите използват следните означения:</w:t>
            </w:r>
          </w:p>
          <w:p w14:paraId="3077C0BF" w14:textId="77777777" w:rsidR="00933ADA" w:rsidRPr="00652BFD" w:rsidRDefault="00933ADA" w:rsidP="00822842">
            <w:pPr>
              <w:spacing w:before="0" w:after="0"/>
              <w:jc w:val="left"/>
              <w:rPr>
                <w:rStyle w:val="InstructionsTabelleText"/>
                <w:rFonts w:ascii="Times New Roman" w:hAnsi="Times New Roman"/>
                <w:sz w:val="24"/>
              </w:rPr>
            </w:pPr>
            <w:r w:rsidRPr="00652BFD">
              <w:rPr>
                <w:rStyle w:val="InstructionsTabelleText"/>
                <w:rFonts w:ascii="Times New Roman" w:hAnsi="Times New Roman"/>
                <w:sz w:val="24"/>
              </w:rPr>
              <w:t>„CTP“ - портфейл за корелационно търгуване;</w:t>
            </w:r>
          </w:p>
          <w:p w14:paraId="7D2A23A5" w14:textId="77777777" w:rsidR="00933ADA" w:rsidRPr="00652BFD" w:rsidRDefault="00933ADA" w:rsidP="00822842">
            <w:pPr>
              <w:spacing w:before="0" w:after="0"/>
              <w:jc w:val="left"/>
              <w:rPr>
                <w:rStyle w:val="InstructionsTabelleText"/>
                <w:rFonts w:ascii="Times New Roman" w:hAnsi="Times New Roman"/>
                <w:sz w:val="24"/>
              </w:rPr>
            </w:pPr>
            <w:r w:rsidRPr="00652BFD">
              <w:rPr>
                <w:rStyle w:val="InstructionsTabelleText"/>
                <w:rFonts w:ascii="Times New Roman" w:hAnsi="Times New Roman"/>
                <w:sz w:val="24"/>
              </w:rPr>
              <w:t>„Non-CTP“ (извън портфейл за корелационно търгуване).</w:t>
            </w:r>
          </w:p>
          <w:p w14:paraId="54A65CFD" w14:textId="77777777" w:rsidR="00933ADA" w:rsidRPr="00652BFD" w:rsidRDefault="00933ADA" w:rsidP="00822842">
            <w:pPr>
              <w:spacing w:before="0" w:after="0"/>
              <w:jc w:val="left"/>
              <w:rPr>
                <w:rFonts w:ascii="Times New Roman" w:hAnsi="Times New Roman"/>
                <w:b/>
                <w:sz w:val="24"/>
                <w:u w:val="single"/>
              </w:rPr>
            </w:pPr>
          </w:p>
        </w:tc>
      </w:tr>
    </w:tbl>
    <w:p w14:paraId="50BFD634" w14:textId="77777777" w:rsidR="00933ADA" w:rsidRPr="00652BFD" w:rsidRDefault="00933ADA"/>
    <w:p w14:paraId="36E1EBF9" w14:textId="77777777" w:rsidR="00933ADA" w:rsidRPr="00652BFD" w:rsidRDefault="00933ADA"/>
    <w:sectPr w:rsidR="00933ADA" w:rsidRPr="00652BF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и за изменение на директиви 2009/65/ЕО, 2009/138/ЕО и 2011/61/ЕС и регламенти (ЕО) № 1060/2009 и (ЕС) № 648/2012 (ОВ L 347, 28.12.2017 г., стр.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„Самостоятелните институции“ не са нито част от група, нито са консолидирани в същата държава, в която подлежат на капиталови изисквания</w:t>
      </w:r>
      <w:r>
        <w:rPr>
          <w:rFonts w:ascii="Times New Roman" w:hAnsi="Times New Roman"/>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2BFD"/>
    <w:rsid w:val="006573B5"/>
    <w:rsid w:val="00835B2F"/>
    <w:rsid w:val="00933ADA"/>
    <w:rsid w:val="009E7ACD"/>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bg-BG"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bg-BG"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bg-BG"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bg-BG"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bg-BG"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bg-BG"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bg-BG"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bg-BG"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bg-BG"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bg-BG"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bg-BG"/>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C083E6FE-F272-4137-8D87-E68A7F26593B}"/>
</file>

<file path=customXml/itemProps3.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12068</Words>
  <Characters>67222</Characters>
  <Application>Microsoft Office Word</Application>
  <DocSecurity>0</DocSecurity>
  <Lines>2168</Lines>
  <Paragraphs>943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2025-01-22T16:06:38Z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75c0e0da-1589-43f3-8ce7-6efdecf3680e</vt:lpwstr>
  </property>
  <property fmtid="{D5CDD505-2E9C-101B-9397-08002B2CF9AE}" pid="10" name="MSIP_Label_6bd9ddd1-4d20-43f6-abfa-fc3c07406f94_ContentBits">
    <vt:lpwstr>0</vt:lpwstr>
  </property>
</Properties>
</file>